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2"/>
        <w:tblW w:w="5000" w:type="pct"/>
        <w:tblLook w:val="04A0" w:firstRow="1" w:lastRow="0" w:firstColumn="1" w:lastColumn="0" w:noHBand="0" w:noVBand="1"/>
      </w:tblPr>
      <w:tblGrid>
        <w:gridCol w:w="8301"/>
        <w:gridCol w:w="6612"/>
      </w:tblGrid>
      <w:tr w:rsidR="00AE774C" w:rsidRPr="00E43A05" w14:paraId="057BD922" w14:textId="77777777">
        <w:trPr>
          <w:trHeight w:val="1413"/>
        </w:trPr>
        <w:tc>
          <w:tcPr>
            <w:tcW w:w="2783" w:type="pct"/>
          </w:tcPr>
          <w:p w14:paraId="057BD91A" w14:textId="3FD598B2" w:rsidR="006A78DE" w:rsidRPr="00E43A05" w:rsidRDefault="006D6C25">
            <w:pPr>
              <w:tabs>
                <w:tab w:val="left" w:pos="7402"/>
              </w:tabs>
              <w:ind w:right="3295"/>
              <w:jc w:val="center"/>
              <w:rPr>
                <w:b/>
                <w:kern w:val="0"/>
                <w:sz w:val="26"/>
                <w:szCs w:val="26"/>
                <w14:ligatures w14:val="none"/>
              </w:rPr>
            </w:pPr>
            <w:r w:rsidRPr="00E43A05">
              <w:rPr>
                <w:b/>
                <w:kern w:val="0"/>
                <w:sz w:val="26"/>
                <w:szCs w:val="26"/>
                <w14:ligatures w14:val="none"/>
              </w:rPr>
              <w:t xml:space="preserve">BỘ </w:t>
            </w:r>
            <w:r w:rsidR="00146C64" w:rsidRPr="00E43A05">
              <w:rPr>
                <w:b/>
                <w:kern w:val="0"/>
                <w:sz w:val="26"/>
                <w:szCs w:val="26"/>
                <w14:ligatures w14:val="none"/>
              </w:rPr>
              <w:t>NÔNG NGHIỆP VÀ MÔI TRƯỜNG</w:t>
            </w:r>
          </w:p>
          <w:p w14:paraId="057BD91C" w14:textId="6CFCDAA0" w:rsidR="006A78DE" w:rsidRPr="00E43A05" w:rsidRDefault="00F57E65">
            <w:pPr>
              <w:jc w:val="center"/>
              <w:rPr>
                <w:kern w:val="0"/>
                <w:sz w:val="26"/>
                <w:szCs w:val="26"/>
                <w14:ligatures w14:val="none"/>
              </w:rPr>
            </w:pPr>
            <w:r>
              <w:rPr>
                <w:noProof/>
                <w:kern w:val="0"/>
                <w:sz w:val="26"/>
                <w:szCs w:val="26"/>
                <w14:ligatures w14:val="none"/>
              </w:rPr>
              <mc:AlternateContent>
                <mc:Choice Requires="wps">
                  <w:drawing>
                    <wp:anchor distT="0" distB="0" distL="114300" distR="114300" simplePos="0" relativeHeight="251660288" behindDoc="0" locked="0" layoutInCell="1" allowOverlap="1" wp14:anchorId="3B5C19BF" wp14:editId="5865F7F7">
                      <wp:simplePos x="0" y="0"/>
                      <wp:positionH relativeFrom="column">
                        <wp:posOffset>388722</wp:posOffset>
                      </wp:positionH>
                      <wp:positionV relativeFrom="paragraph">
                        <wp:posOffset>42530</wp:posOffset>
                      </wp:positionV>
                      <wp:extent cx="1998921" cy="0"/>
                      <wp:effectExtent l="0" t="0" r="0" b="0"/>
                      <wp:wrapNone/>
                      <wp:docPr id="115696257" name="Đường nối Thẳng 2"/>
                      <wp:cNvGraphicFramePr/>
                      <a:graphic xmlns:a="http://schemas.openxmlformats.org/drawingml/2006/main">
                        <a:graphicData uri="http://schemas.microsoft.com/office/word/2010/wordprocessingShape">
                          <wps:wsp>
                            <wps:cNvCnPr/>
                            <wps:spPr>
                              <a:xfrm>
                                <a:off x="0" y="0"/>
                                <a:ext cx="199892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E182D48" id="Đường nối Thẳng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30.6pt,3.35pt" to="188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" strokecolor="black [3200]" strokeweight=".5pt">
                      <v:stroke joinstyle="miter"/>
                    </v:line>
                  </w:pict>
                </mc:Fallback>
              </mc:AlternateContent>
            </w:r>
          </w:p>
          <w:p w14:paraId="057BD91D" w14:textId="77777777" w:rsidR="006A78DE" w:rsidRPr="00E43A05" w:rsidRDefault="006A78DE">
            <w:pPr>
              <w:keepNext/>
              <w:tabs>
                <w:tab w:val="left" w:pos="3404"/>
              </w:tabs>
              <w:ind w:right="158"/>
              <w:jc w:val="center"/>
              <w:rPr>
                <w:kern w:val="0"/>
                <w:sz w:val="26"/>
                <w:szCs w:val="26"/>
                <w14:ligatures w14:val="none"/>
              </w:rPr>
            </w:pPr>
          </w:p>
        </w:tc>
        <w:tc>
          <w:tcPr>
            <w:tcW w:w="2217" w:type="pct"/>
          </w:tcPr>
          <w:p w14:paraId="057BD91E" w14:textId="77777777" w:rsidR="006A78DE" w:rsidRPr="00E43A05" w:rsidRDefault="006D6C25">
            <w:pPr>
              <w:ind w:firstLine="33"/>
              <w:jc w:val="center"/>
              <w:rPr>
                <w:b/>
                <w:kern w:val="0"/>
                <w:sz w:val="26"/>
                <w:szCs w:val="26"/>
                <w14:ligatures w14:val="none"/>
              </w:rPr>
            </w:pPr>
            <w:r w:rsidRPr="00E43A05">
              <w:rPr>
                <w:b/>
                <w:kern w:val="0"/>
                <w:sz w:val="26"/>
                <w:szCs w:val="26"/>
                <w14:ligatures w14:val="none"/>
              </w:rPr>
              <w:t>CỘNG HOÀ XÃ HỘI CHỦ NGHĨA VIỆT NAM</w:t>
            </w:r>
          </w:p>
          <w:p w14:paraId="057BD91F" w14:textId="77777777" w:rsidR="006A78DE" w:rsidRPr="00E43A05" w:rsidRDefault="006D6C25">
            <w:pPr>
              <w:spacing w:before="60"/>
              <w:ind w:firstLine="33"/>
              <w:jc w:val="center"/>
              <w:rPr>
                <w:b/>
                <w:kern w:val="0"/>
                <w:szCs w:val="28"/>
                <w14:ligatures w14:val="none"/>
              </w:rPr>
            </w:pPr>
            <w:r w:rsidRPr="00E43A05">
              <w:rPr>
                <w:b/>
                <w:kern w:val="0"/>
                <w:szCs w:val="28"/>
                <w14:ligatures w14:val="none"/>
              </w:rPr>
              <w:t>Độc lập - Tự do - Hạnh phúc</w:t>
            </w:r>
          </w:p>
          <w:p w14:paraId="057BD920" w14:textId="77777777" w:rsidR="006A78DE" w:rsidRPr="00E43A05" w:rsidRDefault="006D6C25">
            <w:pPr>
              <w:spacing w:before="0"/>
              <w:ind w:firstLine="33"/>
              <w:jc w:val="center"/>
              <w:rPr>
                <w:kern w:val="0"/>
                <w:sz w:val="16"/>
                <w:szCs w:val="16"/>
                <w14:ligatures w14:val="none"/>
              </w:rPr>
            </w:pPr>
            <w:r w:rsidRPr="00E43A05">
              <w:rPr>
                <w:kern w:val="0"/>
                <w:sz w:val="16"/>
                <w:szCs w:val="16"/>
                <w14:ligatures w14:val="none"/>
              </w:rPr>
              <w:t>_________________________________________</w:t>
            </w:r>
          </w:p>
          <w:p w14:paraId="057BD921" w14:textId="3ED947D8" w:rsidR="006A78DE" w:rsidRPr="00E43A05" w:rsidRDefault="006D6C25">
            <w:pPr>
              <w:ind w:firstLine="33"/>
              <w:jc w:val="center"/>
              <w:rPr>
                <w:b/>
                <w:kern w:val="0"/>
                <w:szCs w:val="28"/>
                <w14:ligatures w14:val="none"/>
              </w:rPr>
            </w:pPr>
            <w:r w:rsidRPr="00E43A05">
              <w:rPr>
                <w:i/>
                <w:kern w:val="0"/>
                <w:szCs w:val="28"/>
                <w14:ligatures w14:val="none"/>
              </w:rPr>
              <w:t xml:space="preserve">Hà Nội, ngày </w:t>
            </w:r>
            <w:r w:rsidR="00561E96" w:rsidRPr="00E43A05">
              <w:rPr>
                <w:i/>
                <w:kern w:val="0"/>
                <w:szCs w:val="28"/>
                <w14:ligatures w14:val="none"/>
              </w:rPr>
              <w:t xml:space="preserve"> </w:t>
            </w:r>
            <w:r w:rsidR="00AF53B8">
              <w:rPr>
                <w:i/>
                <w:kern w:val="0"/>
                <w:szCs w:val="28"/>
                <w14:ligatures w14:val="none"/>
              </w:rPr>
              <w:t xml:space="preserve">   </w:t>
            </w:r>
            <w:r w:rsidR="00561E96" w:rsidRPr="00E43A05">
              <w:rPr>
                <w:i/>
                <w:kern w:val="0"/>
                <w:szCs w:val="28"/>
                <w14:ligatures w14:val="none"/>
              </w:rPr>
              <w:t xml:space="preserve">  </w:t>
            </w:r>
            <w:proofErr w:type="gramStart"/>
            <w:r w:rsidRPr="00E43A05">
              <w:rPr>
                <w:i/>
                <w:kern w:val="0"/>
                <w:szCs w:val="28"/>
                <w14:ligatures w14:val="none"/>
              </w:rPr>
              <w:t xml:space="preserve">tháng </w:t>
            </w:r>
            <w:r w:rsidR="00F33F0D" w:rsidRPr="00E43A05">
              <w:rPr>
                <w:i/>
                <w:kern w:val="0"/>
                <w:szCs w:val="28"/>
                <w14:ligatures w14:val="none"/>
              </w:rPr>
              <w:t xml:space="preserve"> </w:t>
            </w:r>
            <w:r w:rsidR="00AF53B8">
              <w:rPr>
                <w:i/>
                <w:kern w:val="0"/>
                <w:szCs w:val="28"/>
                <w14:ligatures w14:val="none"/>
              </w:rPr>
              <w:t>7</w:t>
            </w:r>
            <w:proofErr w:type="gramEnd"/>
            <w:r w:rsidRPr="00E43A05">
              <w:rPr>
                <w:i/>
                <w:kern w:val="0"/>
                <w:szCs w:val="28"/>
                <w14:ligatures w14:val="none"/>
              </w:rPr>
              <w:t xml:space="preserve"> </w:t>
            </w:r>
            <w:r w:rsidR="00F33F0D" w:rsidRPr="00E43A05">
              <w:rPr>
                <w:i/>
                <w:kern w:val="0"/>
                <w:szCs w:val="28"/>
                <w14:ligatures w14:val="none"/>
              </w:rPr>
              <w:t xml:space="preserve"> </w:t>
            </w:r>
            <w:r w:rsidRPr="00E43A05">
              <w:rPr>
                <w:i/>
                <w:kern w:val="0"/>
                <w:szCs w:val="28"/>
                <w14:ligatures w14:val="none"/>
              </w:rPr>
              <w:t>năm 2025</w:t>
            </w:r>
          </w:p>
        </w:tc>
      </w:tr>
    </w:tbl>
    <w:p w14:paraId="057BD923" w14:textId="3AEF032A" w:rsidR="006A78DE" w:rsidRPr="00E43A05" w:rsidRDefault="006D6C25">
      <w:pPr>
        <w:spacing w:before="240"/>
        <w:jc w:val="center"/>
        <w:rPr>
          <w:b/>
          <w:bCs/>
        </w:rPr>
      </w:pPr>
      <w:r w:rsidRPr="00E43A05">
        <w:rPr>
          <w:b/>
          <w:bCs/>
        </w:rPr>
        <w:t>BẢN SO SÁNH</w:t>
      </w:r>
      <w:r w:rsidR="00B66BAE" w:rsidRPr="00E43A05">
        <w:rPr>
          <w:b/>
          <w:bCs/>
        </w:rPr>
        <w:t xml:space="preserve"> QUY ĐỊNH CỦA</w:t>
      </w:r>
      <w:r w:rsidRPr="00E43A05">
        <w:rPr>
          <w:b/>
          <w:bCs/>
        </w:rPr>
        <w:t xml:space="preserve"> DỰ THẢO NGHỊ </w:t>
      </w:r>
      <w:r w:rsidR="00B66BAE" w:rsidRPr="00E43A05">
        <w:rPr>
          <w:b/>
          <w:bCs/>
        </w:rPr>
        <w:t>QUYẾT                                                                                                                    VỚI CÁC QUY ĐỊNH HIỆN HÀNH VÀ LÝ DO ĐỀ XUẤT ĐIỀU CHỈNH</w:t>
      </w:r>
    </w:p>
    <w:p w14:paraId="6D1EBCF5" w14:textId="2E42175D" w:rsidR="00D81531" w:rsidRPr="00E43A05" w:rsidRDefault="00D81531" w:rsidP="00CF7DAB">
      <w:pPr>
        <w:jc w:val="center"/>
        <w:rPr>
          <w:b/>
          <w:bCs/>
        </w:rPr>
      </w:pPr>
      <w:r w:rsidRPr="00E43A05">
        <w:rPr>
          <w:b/>
          <w:bCs/>
        </w:rPr>
        <w:t>Đối với dự thảo Nghị quyết</w:t>
      </w:r>
      <w:r w:rsidR="00B33998" w:rsidRPr="00E43A05">
        <w:rPr>
          <w:b/>
          <w:bCs/>
        </w:rPr>
        <w:t xml:space="preserve"> của Chính phủ </w:t>
      </w:r>
      <w:r w:rsidR="00146C64" w:rsidRPr="00E43A05">
        <w:rPr>
          <w:b/>
          <w:bCs/>
        </w:rPr>
        <w:t>ban hành các cơ chế</w:t>
      </w:r>
      <w:r w:rsidR="00CF7DAB" w:rsidRPr="00E43A05">
        <w:rPr>
          <w:b/>
          <w:bCs/>
        </w:rPr>
        <w:t>, chính sách đặc thù nhằm tháo gỡ khó khăn trong triển khai Luật Địa chất và khoáng sản năm 2024</w:t>
      </w:r>
    </w:p>
    <w:p w14:paraId="057BD926" w14:textId="4CCA4389" w:rsidR="006A78DE" w:rsidRPr="00E43A05" w:rsidRDefault="0063734E" w:rsidP="0019720A">
      <w:pPr>
        <w:spacing w:after="120"/>
        <w:jc w:val="center"/>
        <w:rPr>
          <w:bCs/>
          <w:i/>
          <w:spacing w:val="-6"/>
        </w:rPr>
      </w:pPr>
      <w:r w:rsidRPr="00E43A05">
        <w:rPr>
          <w:bCs/>
          <w:i/>
          <w:spacing w:val="-6"/>
        </w:rPr>
        <w:t xml:space="preserve">(kèm theo Văn bản số </w:t>
      </w:r>
      <w:r w:rsidR="00CF7DAB" w:rsidRPr="00E43A05">
        <w:rPr>
          <w:bCs/>
          <w:i/>
          <w:spacing w:val="-6"/>
        </w:rPr>
        <w:t xml:space="preserve">           /BNNMT-</w:t>
      </w:r>
      <w:proofErr w:type="gramStart"/>
      <w:r w:rsidR="00CF7DAB" w:rsidRPr="00E43A05">
        <w:rPr>
          <w:bCs/>
          <w:i/>
          <w:spacing w:val="-6"/>
        </w:rPr>
        <w:t xml:space="preserve">ĐCKS </w:t>
      </w:r>
      <w:r w:rsidRPr="00E43A05">
        <w:rPr>
          <w:bCs/>
          <w:i/>
          <w:spacing w:val="-6"/>
        </w:rPr>
        <w:t xml:space="preserve"> </w:t>
      </w:r>
      <w:r w:rsidR="009C5986" w:rsidRPr="00E43A05">
        <w:rPr>
          <w:bCs/>
          <w:i/>
          <w:spacing w:val="-6"/>
        </w:rPr>
        <w:t>của</w:t>
      </w:r>
      <w:proofErr w:type="gramEnd"/>
      <w:r w:rsidR="009C5986" w:rsidRPr="00E43A05">
        <w:rPr>
          <w:bCs/>
          <w:i/>
          <w:spacing w:val="-6"/>
        </w:rPr>
        <w:t xml:space="preserve"> Bộ </w:t>
      </w:r>
      <w:r w:rsidR="00CF7DAB" w:rsidRPr="00E43A05">
        <w:rPr>
          <w:bCs/>
          <w:i/>
          <w:spacing w:val="-6"/>
        </w:rPr>
        <w:t>Nông nghiệp và Môi trường</w:t>
      </w:r>
      <w:r w:rsidR="009C5986" w:rsidRPr="00E43A05">
        <w:rPr>
          <w:bCs/>
          <w:i/>
          <w:spacing w:val="-6"/>
        </w:rPr>
        <w:t>)</w:t>
      </w:r>
    </w:p>
    <w:p w14:paraId="1ED87E9E" w14:textId="6C305659" w:rsidR="0019720A" w:rsidRPr="00E43A05" w:rsidRDefault="0019720A" w:rsidP="0019720A">
      <w:pPr>
        <w:spacing w:after="120"/>
        <w:jc w:val="center"/>
        <w:rPr>
          <w:bCs/>
          <w:spacing w:val="-6"/>
        </w:rPr>
      </w:pPr>
      <w:r w:rsidRPr="00E43A05">
        <w:rPr>
          <w:bCs/>
          <w:noProof/>
          <w:spacing w:val="-6"/>
          <w14:ligatures w14:val="none"/>
        </w:rPr>
        <mc:AlternateContent>
          <mc:Choice Requires="wps">
            <w:drawing>
              <wp:anchor distT="0" distB="0" distL="114300" distR="114300" simplePos="0" relativeHeight="251659264" behindDoc="0" locked="0" layoutInCell="1" allowOverlap="1" wp14:anchorId="156D7D4F" wp14:editId="45CCE636">
                <wp:simplePos x="0" y="0"/>
                <wp:positionH relativeFrom="column">
                  <wp:posOffset>4070856</wp:posOffset>
                </wp:positionH>
                <wp:positionV relativeFrom="paragraph">
                  <wp:posOffset>52995</wp:posOffset>
                </wp:positionV>
                <wp:extent cx="1368957"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368957"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0496C79"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20.55pt,4.15pt" to="428.3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" strokecolor="black [3213]">
                <v:stroke joinstyle="miter"/>
              </v:line>
            </w:pict>
          </mc:Fallback>
        </mc:AlternateContent>
      </w:r>
    </w:p>
    <w:tbl>
      <w:tblPr>
        <w:tblStyle w:val="LiBang"/>
        <w:tblW w:w="5000" w:type="pct"/>
        <w:tblBorders>
          <w:insideH w:val="dotted" w:sz="4" w:space="0" w:color="auto"/>
        </w:tblBorders>
        <w:tblLook w:val="04A0" w:firstRow="1" w:lastRow="0" w:firstColumn="1" w:lastColumn="0" w:noHBand="0" w:noVBand="1"/>
      </w:tblPr>
      <w:tblGrid>
        <w:gridCol w:w="4965"/>
        <w:gridCol w:w="4969"/>
        <w:gridCol w:w="4969"/>
      </w:tblGrid>
      <w:tr w:rsidR="00AE774C" w:rsidRPr="00E43A05" w14:paraId="057BD92A" w14:textId="77777777" w:rsidTr="00E43A05">
        <w:trPr>
          <w:tblHeader/>
        </w:trPr>
        <w:tc>
          <w:tcPr>
            <w:tcW w:w="1666" w:type="pct"/>
            <w:tcBorders>
              <w:bottom w:val="single" w:sz="4" w:space="0" w:color="auto"/>
            </w:tcBorders>
            <w:vAlign w:val="center"/>
          </w:tcPr>
          <w:p w14:paraId="057BD927" w14:textId="292CF2F7" w:rsidR="006A78DE" w:rsidRPr="00E43A05" w:rsidRDefault="00884171" w:rsidP="00E51BD9">
            <w:pPr>
              <w:jc w:val="center"/>
              <w:rPr>
                <w:b/>
                <w:bCs/>
              </w:rPr>
            </w:pPr>
            <w:r w:rsidRPr="00E43A05">
              <w:rPr>
                <w:b/>
                <w:bCs/>
              </w:rPr>
              <w:t xml:space="preserve">Luật </w:t>
            </w:r>
            <w:r w:rsidR="00BC6D00" w:rsidRPr="00E43A05">
              <w:rPr>
                <w:b/>
                <w:bCs/>
              </w:rPr>
              <w:t>Địa chất và khoáng sản năm 2024</w:t>
            </w:r>
          </w:p>
        </w:tc>
        <w:tc>
          <w:tcPr>
            <w:tcW w:w="1667" w:type="pct"/>
            <w:tcBorders>
              <w:bottom w:val="single" w:sz="4" w:space="0" w:color="auto"/>
            </w:tcBorders>
            <w:vAlign w:val="center"/>
          </w:tcPr>
          <w:p w14:paraId="057BD928" w14:textId="6F284CD1" w:rsidR="006A78DE" w:rsidRPr="00E43A05" w:rsidRDefault="006D6C25">
            <w:pPr>
              <w:jc w:val="center"/>
              <w:rPr>
                <w:b/>
                <w:bCs/>
              </w:rPr>
            </w:pPr>
            <w:r w:rsidRPr="00E43A05">
              <w:rPr>
                <w:b/>
                <w:bCs/>
              </w:rPr>
              <w:t xml:space="preserve">Dự thảo Nghị </w:t>
            </w:r>
            <w:r w:rsidR="002301B9" w:rsidRPr="00E43A05">
              <w:rPr>
                <w:b/>
                <w:bCs/>
              </w:rPr>
              <w:t>quyết</w:t>
            </w:r>
            <w:r w:rsidRPr="00E43A05">
              <w:rPr>
                <w:b/>
                <w:bCs/>
              </w:rPr>
              <w:t xml:space="preserve"> gửi thẩm định</w:t>
            </w:r>
          </w:p>
        </w:tc>
        <w:tc>
          <w:tcPr>
            <w:tcW w:w="1667" w:type="pct"/>
            <w:tcBorders>
              <w:bottom w:val="single" w:sz="4" w:space="0" w:color="auto"/>
            </w:tcBorders>
            <w:vAlign w:val="center"/>
          </w:tcPr>
          <w:p w14:paraId="057BD929" w14:textId="3F28CF68" w:rsidR="006A78DE" w:rsidRPr="00E43A05" w:rsidRDefault="006D6C25">
            <w:pPr>
              <w:jc w:val="center"/>
              <w:rPr>
                <w:b/>
                <w:bCs/>
              </w:rPr>
            </w:pPr>
            <w:r w:rsidRPr="00E43A05">
              <w:rPr>
                <w:b/>
                <w:bCs/>
              </w:rPr>
              <w:t>Thuyết minh</w:t>
            </w:r>
            <w:r w:rsidR="00CD31CA" w:rsidRPr="00E43A05">
              <w:rPr>
                <w:b/>
                <w:bCs/>
              </w:rPr>
              <w:t xml:space="preserve"> lý do đề xuất                        chính sách cá biệt</w:t>
            </w:r>
          </w:p>
        </w:tc>
      </w:tr>
      <w:tr w:rsidR="00AE774C" w:rsidRPr="00E43A05" w14:paraId="057BD92E" w14:textId="77777777" w:rsidTr="00E43A05">
        <w:tc>
          <w:tcPr>
            <w:tcW w:w="1666" w:type="pct"/>
            <w:tcBorders>
              <w:top w:val="single" w:sz="4" w:space="0" w:color="auto"/>
              <w:bottom w:val="single" w:sz="4" w:space="0" w:color="auto"/>
            </w:tcBorders>
          </w:tcPr>
          <w:p w14:paraId="057BD92B" w14:textId="7FAC5B4B" w:rsidR="006A78DE" w:rsidRPr="00E43A05" w:rsidRDefault="00A95440" w:rsidP="00377096">
            <w:pPr>
              <w:suppressLineNumbers/>
              <w:suppressAutoHyphens/>
              <w:spacing w:before="0" w:line="242" w:lineRule="auto"/>
              <w:jc w:val="both"/>
              <w:rPr>
                <w:b/>
                <w:bCs/>
                <w:spacing w:val="-6"/>
              </w:rPr>
            </w:pPr>
            <w:r w:rsidRPr="00E43A05">
              <w:rPr>
                <w:rFonts w:eastAsia="Times New Roman"/>
                <w:b/>
                <w:spacing w:val="-6"/>
                <w:lang w:val="pt-BR"/>
              </w:rPr>
              <w:t>Điều 4. Nguyên tắc điều tra cơ bản địa chất, điều tra địa chất về khoáng sản và hoạt động khoáng sản</w:t>
            </w:r>
          </w:p>
        </w:tc>
        <w:tc>
          <w:tcPr>
            <w:tcW w:w="1667" w:type="pct"/>
            <w:tcBorders>
              <w:top w:val="single" w:sz="4" w:space="0" w:color="auto"/>
              <w:bottom w:val="single" w:sz="4" w:space="0" w:color="auto"/>
            </w:tcBorders>
          </w:tcPr>
          <w:p w14:paraId="057BD92C" w14:textId="1ED91F21" w:rsidR="006A78DE" w:rsidRPr="00E43A05" w:rsidRDefault="00AC2FFA" w:rsidP="003A3B62">
            <w:pPr>
              <w:suppressLineNumbers/>
              <w:suppressAutoHyphens/>
              <w:spacing w:before="60" w:line="242" w:lineRule="auto"/>
              <w:jc w:val="both"/>
              <w:rPr>
                <w:rFonts w:ascii="Times New Roman Bold" w:eastAsia="Times New Roman" w:hAnsi="Times New Roman Bold"/>
                <w:b/>
                <w:spacing w:val="-6"/>
                <w:lang w:val="pt-BR"/>
              </w:rPr>
            </w:pPr>
            <w:r w:rsidRPr="00E43A05">
              <w:rPr>
                <w:rFonts w:ascii="Times New Roman Bold" w:eastAsia="Times New Roman" w:hAnsi="Times New Roman Bold"/>
                <w:b/>
                <w:spacing w:val="-6"/>
                <w:lang w:val="pt-BR"/>
              </w:rPr>
              <w:t xml:space="preserve">Điều </w:t>
            </w:r>
            <w:r w:rsidR="00CF7DAB" w:rsidRPr="00E43A05">
              <w:rPr>
                <w:rFonts w:ascii="Times New Roman Bold" w:eastAsia="Times New Roman" w:hAnsi="Times New Roman Bold"/>
                <w:b/>
                <w:spacing w:val="-6"/>
                <w:lang w:val="pt-BR"/>
              </w:rPr>
              <w:t>1</w:t>
            </w:r>
            <w:r w:rsidRPr="00E43A05">
              <w:rPr>
                <w:rFonts w:ascii="Times New Roman Bold" w:eastAsia="Times New Roman" w:hAnsi="Times New Roman Bold"/>
                <w:b/>
                <w:spacing w:val="-6"/>
                <w:lang w:val="pt-BR"/>
              </w:rPr>
              <w:t xml:space="preserve">. </w:t>
            </w:r>
            <w:r w:rsidR="00867B22" w:rsidRPr="00E43A05">
              <w:rPr>
                <w:rFonts w:ascii="Times New Roman Bold" w:eastAsia="Times New Roman" w:hAnsi="Times New Roman Bold"/>
                <w:b/>
                <w:spacing w:val="-6"/>
                <w:lang w:val="pt-BR"/>
              </w:rPr>
              <w:t>Ban hành các cơ chế xử lý khó khăn, vướng mắc do quy định của pháp luật về địa chất và khoáng sản, đầu tư, đất đai, bảo vệ môi trường, phí và lệ phí, bao gồm:</w:t>
            </w:r>
          </w:p>
        </w:tc>
        <w:tc>
          <w:tcPr>
            <w:tcW w:w="1667" w:type="pct"/>
            <w:tcBorders>
              <w:top w:val="single" w:sz="4" w:space="0" w:color="auto"/>
              <w:bottom w:val="single" w:sz="4" w:space="0" w:color="auto"/>
            </w:tcBorders>
          </w:tcPr>
          <w:p w14:paraId="057BD92D" w14:textId="77777777" w:rsidR="006A78DE" w:rsidRPr="00E43A05" w:rsidRDefault="006A78DE">
            <w:pPr>
              <w:jc w:val="both"/>
            </w:pPr>
          </w:p>
        </w:tc>
      </w:tr>
      <w:tr w:rsidR="00AE774C" w:rsidRPr="00E43A05" w14:paraId="057BD932" w14:textId="77777777" w:rsidTr="00E43A05">
        <w:tc>
          <w:tcPr>
            <w:tcW w:w="1666" w:type="pct"/>
            <w:tcBorders>
              <w:top w:val="single" w:sz="4" w:space="0" w:color="auto"/>
            </w:tcBorders>
          </w:tcPr>
          <w:p w14:paraId="02825335" w14:textId="77777777" w:rsidR="00BC6D00" w:rsidRPr="00E43A05" w:rsidRDefault="00BC6D00" w:rsidP="00BC6D00">
            <w:pPr>
              <w:widowControl w:val="0"/>
              <w:overflowPunct w:val="0"/>
              <w:autoSpaceDE w:val="0"/>
              <w:autoSpaceDN w:val="0"/>
              <w:adjustRightInd w:val="0"/>
              <w:spacing w:before="140" w:line="340" w:lineRule="exact"/>
              <w:jc w:val="both"/>
              <w:textAlignment w:val="baseline"/>
              <w:rPr>
                <w:rFonts w:eastAsia="SimSun"/>
                <w:kern w:val="0"/>
                <w:szCs w:val="28"/>
                <w:lang w:val="vi-VN"/>
                <w14:ligatures w14:val="none"/>
              </w:rPr>
            </w:pPr>
            <w:r w:rsidRPr="00E43A05">
              <w:rPr>
                <w:rFonts w:eastAsia="SimSun"/>
                <w:kern w:val="0"/>
                <w:szCs w:val="28"/>
                <w:lang w:val="vi-VN"/>
                <w14:ligatures w14:val="none"/>
              </w:rPr>
              <w:t xml:space="preserve">2. </w:t>
            </w:r>
            <w:r w:rsidRPr="00E43A05">
              <w:rPr>
                <w:rFonts w:eastAsia="Times New Roman"/>
                <w:kern w:val="0"/>
                <w:szCs w:val="28"/>
                <w:lang w:val="vi-VN"/>
                <w14:ligatures w14:val="none"/>
              </w:rPr>
              <w:t xml:space="preserve">Hoạt động khoáng sản phải bảo đảm các nguyên tắc sau đây: </w:t>
            </w:r>
          </w:p>
          <w:p w14:paraId="057BD92F" w14:textId="5CBEBFBD" w:rsidR="00017AFB" w:rsidRPr="00E43A05" w:rsidRDefault="00BC6D00" w:rsidP="00BC6D00">
            <w:pPr>
              <w:shd w:val="clear" w:color="auto" w:fill="FFFFFF"/>
              <w:spacing w:before="0" w:line="234" w:lineRule="atLeast"/>
              <w:jc w:val="both"/>
              <w:rPr>
                <w:spacing w:val="-4"/>
              </w:rPr>
            </w:pPr>
            <w:r w:rsidRPr="00E43A05">
              <w:rPr>
                <w:rFonts w:eastAsia="Times New Roman"/>
                <w:kern w:val="0"/>
                <w:szCs w:val="28"/>
                <w:lang w:val="vi-VN"/>
                <w14:ligatures w14:val="none"/>
              </w:rPr>
              <w:t xml:space="preserve">a) Phù hợp với chiến lược, quy hoạch, kế hoạch có liên quan đến hoạt động khoáng sản, trừ trường hợp quy định tại điểm c khoản 2 Điều 67 và điểm c khoản 2 Điều 73 của Luật này; bảo đảm các yêu cầu về </w:t>
            </w:r>
            <w:r w:rsidRPr="00E43A05">
              <w:rPr>
                <w:rFonts w:eastAsia="Times New Roman"/>
                <w:kern w:val="0"/>
                <w:szCs w:val="28"/>
                <w:lang w:val="vi-VN"/>
                <w14:ligatures w14:val="none"/>
              </w:rPr>
              <w:lastRenderedPageBreak/>
              <w:t xml:space="preserve">bảo vệ môi trường, cảnh quan thiên nhiên, di tích lịch sử - văn hóa, danh lam thắng cảnh và các tài nguyên thiên nhiên khác; bảo đảm quốc phòng, an ninh, trật tự, an toàn xã hội </w:t>
            </w:r>
            <w:r w:rsidRPr="00E43A05">
              <w:rPr>
                <w:rFonts w:eastAsia="Times New Roman"/>
                <w:bCs/>
                <w:kern w:val="0"/>
                <w:szCs w:val="28"/>
                <w:lang w:val="vi-VN"/>
                <w14:ligatures w14:val="none"/>
              </w:rPr>
              <w:t>và phòng, chống thiên tai;</w:t>
            </w:r>
          </w:p>
        </w:tc>
        <w:tc>
          <w:tcPr>
            <w:tcW w:w="1667" w:type="pct"/>
            <w:tcBorders>
              <w:top w:val="single" w:sz="4" w:space="0" w:color="auto"/>
              <w:bottom w:val="nil"/>
            </w:tcBorders>
          </w:tcPr>
          <w:p w14:paraId="587BE20B" w14:textId="77777777" w:rsidR="00B453A0" w:rsidRPr="00E43A05" w:rsidRDefault="00B453A0" w:rsidP="00B453A0">
            <w:pPr>
              <w:suppressLineNumbers/>
              <w:suppressAutoHyphens/>
              <w:spacing w:before="60" w:line="242" w:lineRule="auto"/>
              <w:jc w:val="both"/>
              <w:rPr>
                <w:spacing w:val="-6"/>
              </w:rPr>
            </w:pPr>
            <w:r w:rsidRPr="00E43A05">
              <w:rPr>
                <w:spacing w:val="-6"/>
              </w:rPr>
              <w:lastRenderedPageBreak/>
              <w:t>1.</w:t>
            </w:r>
            <w:r w:rsidRPr="00E43A05">
              <w:rPr>
                <w:spacing w:val="-6"/>
              </w:rPr>
              <w:tab/>
              <w:t xml:space="preserve">Cho phép thực hiện việc cấp giấy phép thăm dò xuống sâu và mở rộng quy định tại điểm đ khoản 2 Điều 4 của Luật Địa chất và khoáng sản không phải căn cứ vào quy hoạch khoáng sản hoặc phương án quản lý về địa chất, khoáng sản (hợp phần trong phương án bảo vệ môi trường, khai thác, sử dụng, bảo vệ tài nguyên, đa dạng sinh học, phòng, chống </w:t>
            </w:r>
            <w:r w:rsidRPr="00E43A05">
              <w:rPr>
                <w:spacing w:val="-6"/>
              </w:rPr>
              <w:lastRenderedPageBreak/>
              <w:t>thiên tai và ứng phó với biến đổi khí hậu trên địa bàn được tích hợp vào quy hoạch tỉnh).</w:t>
            </w:r>
          </w:p>
          <w:p w14:paraId="057BD930" w14:textId="239BABBF" w:rsidR="006A78DE" w:rsidRPr="00E43A05" w:rsidRDefault="00B453A0" w:rsidP="00B453A0">
            <w:pPr>
              <w:suppressLineNumbers/>
              <w:suppressAutoHyphens/>
              <w:spacing w:before="60" w:line="242" w:lineRule="auto"/>
              <w:jc w:val="both"/>
              <w:rPr>
                <w:b/>
                <w:bCs/>
                <w:spacing w:val="-6"/>
              </w:rPr>
            </w:pPr>
            <w:r w:rsidRPr="00E43A05">
              <w:rPr>
                <w:spacing w:val="-6"/>
              </w:rPr>
              <w:t>Cơ quan quản lý quy hoạch khoáng sản, cơ quan quản lý phương án quản lý về địa chất, khoáng sản có trách nhiệm cập nhật thông tin, dữ liệu về khu vực thăm dò xuống sâu và mở rộng vào trong quy hoạch khoáng sản, phương án quản lý về địa chất, khoáng sản sau khi giấy phép thăm dò xuống sâu và mở rộng được cấp.</w:t>
            </w:r>
          </w:p>
        </w:tc>
        <w:tc>
          <w:tcPr>
            <w:tcW w:w="1667" w:type="pct"/>
            <w:tcBorders>
              <w:top w:val="single" w:sz="4" w:space="0" w:color="auto"/>
              <w:bottom w:val="nil"/>
            </w:tcBorders>
          </w:tcPr>
          <w:p w14:paraId="739011FB" w14:textId="4C0B8BBC" w:rsidR="006A78DE" w:rsidRPr="00E43A05" w:rsidRDefault="00481B6B" w:rsidP="00377096">
            <w:pPr>
              <w:suppressLineNumbers/>
              <w:suppressAutoHyphens/>
              <w:spacing w:before="60" w:line="242" w:lineRule="auto"/>
              <w:jc w:val="both"/>
              <w:rPr>
                <w:rFonts w:eastAsia="Times New Roman"/>
                <w:kern w:val="0"/>
                <w:szCs w:val="28"/>
                <w:lang w:val="nl-NL"/>
                <w14:ligatures w14:val="none"/>
              </w:rPr>
            </w:pPr>
            <w:r w:rsidRPr="00E43A05">
              <w:rPr>
                <w:rFonts w:eastAsia="Times New Roman"/>
                <w:kern w:val="0"/>
                <w:szCs w:val="28"/>
                <w:lang w:val="nl-NL"/>
                <w14:ligatures w14:val="none"/>
              </w:rPr>
              <w:lastRenderedPageBreak/>
              <w:t>Trong quá trình khai thác các mỏ khoáng sản đã được cấp theo quy hoạch, nhiều trường hợp phát hiện diện phân bố khoáng sản lớn hơn so với thông tin trong quy hoạch khoáng sản</w:t>
            </w:r>
            <w:r w:rsidRPr="00E43A05">
              <w:rPr>
                <w:rFonts w:eastAsia="Times New Roman"/>
                <w:kern w:val="0"/>
                <w:szCs w:val="28"/>
                <w:vertAlign w:val="superscript"/>
                <w:lang w:val="nl-NL"/>
                <w14:ligatures w14:val="none"/>
              </w:rPr>
              <w:footnoteReference w:id="1"/>
            </w:r>
            <w:r w:rsidRPr="00E43A05">
              <w:rPr>
                <w:rFonts w:eastAsia="Times New Roman"/>
                <w:kern w:val="0"/>
                <w:szCs w:val="28"/>
                <w:lang w:val="nl-NL"/>
                <w14:ligatures w14:val="none"/>
              </w:rPr>
              <w:t xml:space="preserve"> và giấy phép đã được cấp. Luật ĐC&amp;KS đã có quy định ưu tiên tổ chức, cá nhân đang khai thác khoáng sản hợp pháp được thăm dò xuống sâu và mở </w:t>
            </w:r>
            <w:r w:rsidRPr="00E43A05">
              <w:rPr>
                <w:rFonts w:eastAsia="Times New Roman"/>
                <w:kern w:val="0"/>
                <w:szCs w:val="28"/>
                <w:lang w:val="nl-NL"/>
                <w14:ligatures w14:val="none"/>
              </w:rPr>
              <w:lastRenderedPageBreak/>
              <w:t>rộng mà không phải đấu giá quyền khai thác khoáng sản để đánh giá đầy đủ, khống chế hết thân khoáng sản đối với loại khoáng sản đã được cấp giấy phép khai thác; tuy nhiên yêu cầu phải thực hiện điều chỉnh, bổ sung quy hoạch trước khi cơ quan quản lý nhà nước xem xét, cấp giấy phép. Trong thực tế, quy định này là không cần thiết vì để được phép thăm dò xuống sâu và mở rộng, khu vực mỏ trước đó đã phải được xác định trong quy hoạch và việc điều chỉnh, bổ sung quy hoạch trong trường hợp này chỉ mang tính chất điều chỉnh cục bộ</w:t>
            </w:r>
            <w:r w:rsidRPr="00E43A05">
              <w:rPr>
                <w:rFonts w:eastAsia="Times New Roman"/>
                <w:kern w:val="0"/>
                <w:szCs w:val="28"/>
                <w:vertAlign w:val="superscript"/>
                <w:lang w:val="nl-NL"/>
                <w14:ligatures w14:val="none"/>
              </w:rPr>
              <w:footnoteReference w:id="2"/>
            </w:r>
            <w:r w:rsidRPr="00E43A05">
              <w:rPr>
                <w:rFonts w:eastAsia="Times New Roman"/>
                <w:kern w:val="0"/>
                <w:szCs w:val="28"/>
                <w:lang w:val="nl-NL"/>
                <w14:ligatures w14:val="none"/>
              </w:rPr>
              <w:t>, không làm thay đổi bản chất quy hoạch, việc phải thực hiện thủ tục điều chỉnh bình thường sẽ dẫn đến kéo dài thời gian, gây khó khăn cho tổ chức, cá nhân khai thác khoáng sản.</w:t>
            </w:r>
          </w:p>
          <w:p w14:paraId="057BD931" w14:textId="1344FBA9" w:rsidR="00734BE8" w:rsidRPr="00E43A05" w:rsidRDefault="00734BE8" w:rsidP="00377096">
            <w:pPr>
              <w:suppressLineNumbers/>
              <w:suppressAutoHyphens/>
              <w:spacing w:before="60" w:line="242" w:lineRule="auto"/>
              <w:jc w:val="both"/>
              <w:rPr>
                <w:rFonts w:eastAsia="Times New Roman"/>
                <w:iCs/>
                <w:spacing w:val="-6"/>
                <w:lang w:val="nl-NL"/>
              </w:rPr>
            </w:pPr>
            <w:r w:rsidRPr="00E43A05">
              <w:rPr>
                <w:rFonts w:eastAsia="Times New Roman"/>
                <w:iCs/>
                <w:spacing w:val="-6"/>
                <w:lang w:val="nl-NL"/>
              </w:rPr>
              <w:t xml:space="preserve">Nội dung này cũng được Đảng ủy Chính phủ báo cáo Bộ Chính trị tại Tờ trình số 22-TTr/ĐU ngày 01/7/2025 và được Bộ Chính trị đồng ý với báo cáo và đề xuất của Đảng ủy Chính phủ tại </w:t>
            </w:r>
            <w:r w:rsidR="00121BA7" w:rsidRPr="00E43A05">
              <w:rPr>
                <w:rFonts w:eastAsia="Times New Roman"/>
                <w:iCs/>
                <w:spacing w:val="-6"/>
                <w:lang w:val="nl-NL"/>
              </w:rPr>
              <w:t xml:space="preserve">Văn bản số 15902-CV/VPTW ngày 6/7/2025 của Văn phòng Trung ương Đảng thông báo ý kiến của Bộ Chính trị về báo cáo của Đảng ủy Chính phủ </w:t>
            </w:r>
            <w:r w:rsidR="00121BA7" w:rsidRPr="00E43A05">
              <w:rPr>
                <w:rFonts w:eastAsia="Times New Roman"/>
                <w:iCs/>
                <w:spacing w:val="-6"/>
                <w:lang w:val="nl-NL"/>
              </w:rPr>
              <w:lastRenderedPageBreak/>
              <w:t>về một số quan điểm, nội dung cần điều chỉnh, bổ sung Nghị quyết số 18/NQ-TW làm cơ sở sửa đổi, bổ sung Luật Đất đai năm 2024 và một số luật liên quan khác đáp ứng yêu cầu phát triển đất nước trong tình hình mới</w:t>
            </w:r>
            <w:r w:rsidR="00121BA7" w:rsidRPr="00E43A05">
              <w:rPr>
                <w:rFonts w:eastAsia="Times New Roman"/>
                <w:iCs/>
                <w:spacing w:val="-6"/>
                <w:lang w:val="nl-NL"/>
              </w:rPr>
              <w:t>.</w:t>
            </w:r>
          </w:p>
        </w:tc>
      </w:tr>
      <w:tr w:rsidR="008C7411" w:rsidRPr="00E43A05" w14:paraId="38308B62" w14:textId="77777777" w:rsidTr="00E43A05">
        <w:tc>
          <w:tcPr>
            <w:tcW w:w="1666" w:type="pct"/>
          </w:tcPr>
          <w:p w14:paraId="6A67F931" w14:textId="38AC7471" w:rsidR="008C7411" w:rsidRPr="00E43A05" w:rsidRDefault="00377096" w:rsidP="00A47D97">
            <w:pPr>
              <w:suppressLineNumbers/>
              <w:suppressAutoHyphens/>
              <w:spacing w:before="0" w:line="242" w:lineRule="auto"/>
              <w:jc w:val="both"/>
              <w:rPr>
                <w:b/>
                <w:bCs/>
                <w:spacing w:val="-6"/>
              </w:rPr>
            </w:pPr>
            <w:bookmarkStart w:id="0" w:name="dieu_26"/>
            <w:r w:rsidRPr="00E43A05">
              <w:rPr>
                <w:rFonts w:eastAsia="Times New Roman"/>
                <w:b/>
                <w:spacing w:val="-6"/>
                <w:lang w:val="pt-BR"/>
              </w:rPr>
              <w:lastRenderedPageBreak/>
              <w:t xml:space="preserve">Điều </w:t>
            </w:r>
            <w:r w:rsidR="00F01722" w:rsidRPr="00E43A05">
              <w:rPr>
                <w:rFonts w:eastAsia="Times New Roman"/>
                <w:b/>
                <w:spacing w:val="-6"/>
                <w:lang w:val="pt-BR"/>
              </w:rPr>
              <w:t>72</w:t>
            </w:r>
            <w:r w:rsidRPr="00E43A05">
              <w:rPr>
                <w:rFonts w:eastAsia="Times New Roman"/>
                <w:b/>
                <w:spacing w:val="-6"/>
                <w:lang w:val="pt-BR"/>
              </w:rPr>
              <w:t xml:space="preserve">. </w:t>
            </w:r>
            <w:bookmarkEnd w:id="0"/>
            <w:r w:rsidR="007A10BD" w:rsidRPr="00E43A05">
              <w:rPr>
                <w:rFonts w:eastAsia="Times New Roman"/>
                <w:b/>
                <w:spacing w:val="-6"/>
                <w:lang w:val="pt-BR"/>
              </w:rPr>
              <w:t>Tổ chức, cá nhân khai thác khoáng sản nhóm IV</w:t>
            </w:r>
          </w:p>
        </w:tc>
        <w:tc>
          <w:tcPr>
            <w:tcW w:w="1667" w:type="pct"/>
            <w:tcBorders>
              <w:top w:val="nil"/>
              <w:bottom w:val="nil"/>
            </w:tcBorders>
          </w:tcPr>
          <w:p w14:paraId="31CFB327" w14:textId="119F4305" w:rsidR="008C7411" w:rsidRPr="00E43A05" w:rsidRDefault="008C7411" w:rsidP="00DD4F26">
            <w:pPr>
              <w:suppressLineNumbers/>
              <w:suppressAutoHyphens/>
              <w:spacing w:before="60" w:line="242" w:lineRule="auto"/>
              <w:jc w:val="both"/>
              <w:rPr>
                <w:rFonts w:ascii="Times New Roman Bold" w:eastAsia="Times New Roman" w:hAnsi="Times New Roman Bold"/>
                <w:b/>
                <w:spacing w:val="-6"/>
                <w:lang w:val="pt-BR"/>
              </w:rPr>
            </w:pPr>
          </w:p>
        </w:tc>
        <w:tc>
          <w:tcPr>
            <w:tcW w:w="1667" w:type="pct"/>
            <w:tcBorders>
              <w:top w:val="nil"/>
              <w:bottom w:val="nil"/>
            </w:tcBorders>
          </w:tcPr>
          <w:p w14:paraId="0818BDA8" w14:textId="77777777" w:rsidR="008C7411" w:rsidRPr="00E43A05" w:rsidRDefault="008C7411" w:rsidP="00DD4F26">
            <w:pPr>
              <w:jc w:val="both"/>
            </w:pPr>
          </w:p>
        </w:tc>
      </w:tr>
      <w:tr w:rsidR="00AE774C" w:rsidRPr="00E43A05" w14:paraId="057BD93A" w14:textId="77777777" w:rsidTr="00E43A05">
        <w:tc>
          <w:tcPr>
            <w:tcW w:w="1666" w:type="pct"/>
          </w:tcPr>
          <w:p w14:paraId="075EE7E4" w14:textId="77777777" w:rsidR="00104FCF" w:rsidRPr="00E43A05" w:rsidRDefault="00104FCF" w:rsidP="00104FCF">
            <w:pPr>
              <w:widowControl w:val="0"/>
              <w:tabs>
                <w:tab w:val="left" w:pos="1080"/>
              </w:tabs>
              <w:overflowPunct w:val="0"/>
              <w:autoSpaceDE w:val="0"/>
              <w:autoSpaceDN w:val="0"/>
              <w:adjustRightInd w:val="0"/>
              <w:spacing w:line="360" w:lineRule="exact"/>
              <w:jc w:val="both"/>
              <w:textAlignment w:val="baseline"/>
              <w:rPr>
                <w:rFonts w:eastAsia="Times New Roman"/>
                <w:spacing w:val="-6"/>
                <w:kern w:val="0"/>
                <w:szCs w:val="28"/>
                <w:lang w:val="pt-BR" w:eastAsia="vi-VN"/>
                <w14:ligatures w14:val="none"/>
              </w:rPr>
            </w:pPr>
            <w:bookmarkStart w:id="1" w:name="_Hlk171169715"/>
            <w:bookmarkStart w:id="2" w:name="_Hlk179814510"/>
            <w:r w:rsidRPr="00E43A05">
              <w:rPr>
                <w:rFonts w:eastAsia="Times New Roman"/>
                <w:spacing w:val="-6"/>
                <w:kern w:val="0"/>
                <w:szCs w:val="28"/>
                <w:lang w:val="pt-BR" w:eastAsia="vi-VN"/>
                <w14:ligatures w14:val="none"/>
              </w:rPr>
              <w:t xml:space="preserve">2. Tổ chức </w:t>
            </w:r>
            <w:r w:rsidRPr="00E43A05">
              <w:rPr>
                <w:rFonts w:eastAsia="Times New Roman" w:hint="eastAsia"/>
                <w:spacing w:val="-6"/>
                <w:kern w:val="0"/>
                <w:szCs w:val="28"/>
                <w:lang w:val="pt-BR" w:eastAsia="vi-VN"/>
                <w14:ligatures w14:val="none"/>
              </w:rPr>
              <w:t>đư</w:t>
            </w:r>
            <w:r w:rsidRPr="00E43A05">
              <w:rPr>
                <w:rFonts w:eastAsia="Times New Roman"/>
                <w:spacing w:val="-6"/>
                <w:kern w:val="0"/>
                <w:szCs w:val="28"/>
                <w:lang w:val="pt-BR" w:eastAsia="vi-VN"/>
                <w14:ligatures w14:val="none"/>
              </w:rPr>
              <w:t>ợc c</w:t>
            </w:r>
            <w:r w:rsidRPr="00E43A05">
              <w:rPr>
                <w:rFonts w:eastAsia="Times New Roman" w:hint="eastAsia"/>
                <w:spacing w:val="-6"/>
                <w:kern w:val="0"/>
                <w:szCs w:val="28"/>
                <w:lang w:val="pt-BR" w:eastAsia="vi-VN"/>
                <w14:ligatures w14:val="none"/>
              </w:rPr>
              <w:t>ơ</w:t>
            </w:r>
            <w:r w:rsidRPr="00E43A05">
              <w:rPr>
                <w:rFonts w:eastAsia="Times New Roman"/>
                <w:spacing w:val="-6"/>
                <w:kern w:val="0"/>
                <w:szCs w:val="28"/>
                <w:lang w:val="pt-BR" w:eastAsia="vi-VN"/>
                <w14:ligatures w14:val="none"/>
              </w:rPr>
              <w:t xml:space="preserve"> quan quản lý nhà nước có thẩm quyền chấp thuận, lựa chọn là nhà</w:t>
            </w:r>
            <w:r w:rsidRPr="00E43A05">
              <w:rPr>
                <w:rFonts w:eastAsia="Times New Roman"/>
                <w:spacing w:val="-6"/>
                <w:kern w:val="0"/>
                <w:szCs w:val="28"/>
                <w:lang w:val="vi-VN" w:eastAsia="vi-VN"/>
                <w14:ligatures w14:val="none"/>
              </w:rPr>
              <w:t xml:space="preserve"> thầu</w:t>
            </w:r>
            <w:r w:rsidRPr="00E43A05">
              <w:rPr>
                <w:rFonts w:eastAsia="Times New Roman"/>
                <w:spacing w:val="-6"/>
                <w:kern w:val="0"/>
                <w:szCs w:val="28"/>
                <w:lang w:val="pt-BR" w:eastAsia="vi-VN"/>
                <w14:ligatures w14:val="none"/>
              </w:rPr>
              <w:t xml:space="preserve"> thi công trong các trường hợp sau đây:</w:t>
            </w:r>
          </w:p>
          <w:p w14:paraId="5EF2BDEA" w14:textId="77777777" w:rsidR="00104FCF" w:rsidRPr="00E43A05" w:rsidRDefault="00104FCF" w:rsidP="000D0B49">
            <w:pPr>
              <w:widowControl w:val="0"/>
              <w:tabs>
                <w:tab w:val="left" w:pos="1080"/>
              </w:tabs>
              <w:overflowPunct w:val="0"/>
              <w:autoSpaceDE w:val="0"/>
              <w:autoSpaceDN w:val="0"/>
              <w:adjustRightInd w:val="0"/>
              <w:spacing w:line="360" w:lineRule="exact"/>
              <w:jc w:val="both"/>
              <w:textAlignment w:val="baseline"/>
              <w:rPr>
                <w:rFonts w:eastAsia="Times New Roman"/>
                <w:spacing w:val="-6"/>
                <w:kern w:val="0"/>
                <w:szCs w:val="28"/>
                <w:lang w:val="pt-BR" w:eastAsia="vi-VN"/>
                <w14:ligatures w14:val="none"/>
              </w:rPr>
            </w:pPr>
            <w:r w:rsidRPr="00E43A05">
              <w:rPr>
                <w:rFonts w:eastAsia="Times New Roman"/>
                <w:spacing w:val="-6"/>
                <w:kern w:val="0"/>
                <w:szCs w:val="28"/>
                <w:lang w:val="pt-BR" w:eastAsia="vi-VN"/>
                <w14:ligatures w14:val="none"/>
              </w:rPr>
              <w:t>a)</w:t>
            </w:r>
            <w:r w:rsidRPr="00E43A05">
              <w:rPr>
                <w:rFonts w:eastAsia="SimSun"/>
                <w:spacing w:val="-6"/>
                <w:kern w:val="0"/>
                <w:szCs w:val="20"/>
                <w:lang w:val="pt-BR"/>
                <w14:ligatures w14:val="none"/>
              </w:rPr>
              <w:t xml:space="preserve"> </w:t>
            </w:r>
            <w:r w:rsidRPr="00E43A05">
              <w:rPr>
                <w:rFonts w:eastAsia="Times New Roman"/>
                <w:spacing w:val="-6"/>
                <w:kern w:val="0"/>
                <w:szCs w:val="28"/>
                <w:lang w:val="pt-BR" w:eastAsia="vi-VN"/>
                <w14:ligatures w14:val="none"/>
              </w:rPr>
              <w:t xml:space="preserve">Thi công dự án quan trọng quốc gia, dự án đầu tư công khẩn cấp, công trình, hạng mục công trình thuộc chương trình mục tiêu quốc gia theo quy </w:t>
            </w:r>
            <w:r w:rsidRPr="00E43A05">
              <w:rPr>
                <w:rFonts w:eastAsia="Times New Roman" w:hint="eastAsia"/>
                <w:spacing w:val="-6"/>
                <w:kern w:val="0"/>
                <w:szCs w:val="28"/>
                <w:lang w:val="pt-BR" w:eastAsia="vi-VN"/>
                <w14:ligatures w14:val="none"/>
              </w:rPr>
              <w:t>đ</w:t>
            </w:r>
            <w:r w:rsidRPr="00E43A05">
              <w:rPr>
                <w:rFonts w:eastAsia="Times New Roman"/>
                <w:spacing w:val="-6"/>
                <w:kern w:val="0"/>
                <w:szCs w:val="28"/>
                <w:lang w:val="pt-BR" w:eastAsia="vi-VN"/>
                <w14:ligatures w14:val="none"/>
              </w:rPr>
              <w:t xml:space="preserve">ịnh của pháp luật về </w:t>
            </w:r>
            <w:r w:rsidRPr="00E43A05">
              <w:rPr>
                <w:rFonts w:eastAsia="Times New Roman" w:hint="eastAsia"/>
                <w:spacing w:val="-6"/>
                <w:kern w:val="0"/>
                <w:szCs w:val="28"/>
                <w:lang w:val="pt-BR" w:eastAsia="vi-VN"/>
                <w14:ligatures w14:val="none"/>
              </w:rPr>
              <w:t>đ</w:t>
            </w:r>
            <w:r w:rsidRPr="00E43A05">
              <w:rPr>
                <w:rFonts w:eastAsia="Times New Roman"/>
                <w:spacing w:val="-6"/>
                <w:kern w:val="0"/>
                <w:szCs w:val="28"/>
                <w:lang w:val="pt-BR" w:eastAsia="vi-VN"/>
                <w14:ligatures w14:val="none"/>
              </w:rPr>
              <w:t>ầu t</w:t>
            </w:r>
            <w:r w:rsidRPr="00E43A05">
              <w:rPr>
                <w:rFonts w:eastAsia="Times New Roman" w:hint="eastAsia"/>
                <w:spacing w:val="-6"/>
                <w:kern w:val="0"/>
                <w:szCs w:val="28"/>
                <w:lang w:val="pt-BR" w:eastAsia="vi-VN"/>
                <w14:ligatures w14:val="none"/>
              </w:rPr>
              <w:t>ư</w:t>
            </w:r>
            <w:r w:rsidRPr="00E43A05">
              <w:rPr>
                <w:rFonts w:eastAsia="Times New Roman"/>
                <w:spacing w:val="-6"/>
                <w:kern w:val="0"/>
                <w:szCs w:val="28"/>
                <w:lang w:val="pt-BR" w:eastAsia="vi-VN"/>
                <w14:ligatures w14:val="none"/>
              </w:rPr>
              <w:t xml:space="preserve"> công; </w:t>
            </w:r>
          </w:p>
          <w:p w14:paraId="057BD937" w14:textId="216C9AAB" w:rsidR="006A78DE" w:rsidRPr="00E43A05" w:rsidRDefault="00104FCF" w:rsidP="00104FCF">
            <w:pPr>
              <w:suppressLineNumbers/>
              <w:suppressAutoHyphens/>
              <w:spacing w:before="60" w:line="242" w:lineRule="auto"/>
              <w:jc w:val="both"/>
              <w:rPr>
                <w:b/>
                <w:bCs/>
              </w:rPr>
            </w:pPr>
            <w:r w:rsidRPr="00E43A05">
              <w:rPr>
                <w:rFonts w:eastAsia="Times New Roman"/>
                <w:spacing w:val="-6"/>
                <w:kern w:val="0"/>
                <w:szCs w:val="28"/>
                <w:lang w:val="pt-BR" w:eastAsia="vi-VN"/>
                <w14:ligatures w14:val="none"/>
              </w:rPr>
              <w:t xml:space="preserve">b) Thực hiện biện pháp huy </w:t>
            </w:r>
            <w:r w:rsidRPr="00E43A05">
              <w:rPr>
                <w:rFonts w:eastAsia="Times New Roman" w:hint="eastAsia"/>
                <w:spacing w:val="-6"/>
                <w:kern w:val="0"/>
                <w:szCs w:val="28"/>
                <w:lang w:val="pt-BR" w:eastAsia="vi-VN"/>
                <w14:ligatures w14:val="none"/>
              </w:rPr>
              <w:t>đ</w:t>
            </w:r>
            <w:r w:rsidRPr="00E43A05">
              <w:rPr>
                <w:rFonts w:eastAsia="Times New Roman"/>
                <w:spacing w:val="-6"/>
                <w:kern w:val="0"/>
                <w:szCs w:val="28"/>
                <w:lang w:val="pt-BR" w:eastAsia="vi-VN"/>
                <w14:ligatures w14:val="none"/>
              </w:rPr>
              <w:t xml:space="preserve">ộng khẩn cấp </w:t>
            </w:r>
            <w:r w:rsidRPr="00E43A05">
              <w:rPr>
                <w:rFonts w:eastAsia="Times New Roman" w:hint="eastAsia"/>
                <w:spacing w:val="-6"/>
                <w:kern w:val="0"/>
                <w:szCs w:val="28"/>
                <w:lang w:val="pt-BR" w:eastAsia="vi-VN"/>
                <w14:ligatures w14:val="none"/>
              </w:rPr>
              <w:t>đ</w:t>
            </w:r>
            <w:r w:rsidRPr="00E43A05">
              <w:rPr>
                <w:rFonts w:eastAsia="Times New Roman"/>
                <w:spacing w:val="-6"/>
                <w:kern w:val="0"/>
                <w:szCs w:val="28"/>
                <w:lang w:val="pt-BR" w:eastAsia="vi-VN"/>
                <w14:ligatures w14:val="none"/>
              </w:rPr>
              <w:t>ể kịp thời ứng phó với tình huống khẩn cấp về thiên tai, thi công công trình phòng, chống thiên tai theo quy định của pháp luật về phòng, chống thiên tai</w:t>
            </w:r>
            <w:bookmarkEnd w:id="1"/>
            <w:r w:rsidRPr="00E43A05">
              <w:rPr>
                <w:rFonts w:eastAsia="Times New Roman"/>
                <w:spacing w:val="-6"/>
                <w:kern w:val="0"/>
                <w:szCs w:val="28"/>
                <w:lang w:val="pt-BR" w:eastAsia="vi-VN"/>
                <w14:ligatures w14:val="none"/>
              </w:rPr>
              <w:t>.</w:t>
            </w:r>
            <w:bookmarkEnd w:id="2"/>
          </w:p>
        </w:tc>
        <w:tc>
          <w:tcPr>
            <w:tcW w:w="1667" w:type="pct"/>
            <w:tcBorders>
              <w:top w:val="nil"/>
              <w:bottom w:val="nil"/>
            </w:tcBorders>
          </w:tcPr>
          <w:p w14:paraId="1F3A7762" w14:textId="7442C7FA" w:rsidR="001137BD" w:rsidRPr="00E43A05" w:rsidRDefault="001137BD" w:rsidP="001137BD">
            <w:pPr>
              <w:jc w:val="both"/>
            </w:pPr>
            <w:r w:rsidRPr="00E43A05">
              <w:t xml:space="preserve">2. Cho phép việc khai thác khoáng nhóm IV để phục vụ các công trình, dự án, nhiệm vụ sau đây được áp dụng theo nguyên tắc cấp giấy phép khai thác khoáng sản nhóm IV quy định tại điểm d khoản 2 Điều 73 của Luật Địa chất và khoáng sản: </w:t>
            </w:r>
          </w:p>
          <w:p w14:paraId="2102B54F" w14:textId="77777777" w:rsidR="001137BD" w:rsidRPr="00E43A05" w:rsidRDefault="001137BD" w:rsidP="001137BD">
            <w:pPr>
              <w:jc w:val="both"/>
            </w:pPr>
            <w:r w:rsidRPr="00E43A05">
              <w:t xml:space="preserve">a) Dự án đầu tư công theo quy định của pháp luật về đầu tư </w:t>
            </w:r>
            <w:proofErr w:type="gramStart"/>
            <w:r w:rsidRPr="00E43A05">
              <w:t>công;</w:t>
            </w:r>
            <w:proofErr w:type="gramEnd"/>
            <w:r w:rsidRPr="00E43A05">
              <w:t xml:space="preserve"> </w:t>
            </w:r>
          </w:p>
          <w:p w14:paraId="7FF24ED8" w14:textId="77777777" w:rsidR="001137BD" w:rsidRPr="00E43A05" w:rsidRDefault="001137BD" w:rsidP="001137BD">
            <w:pPr>
              <w:jc w:val="both"/>
            </w:pPr>
            <w:r w:rsidRPr="00E43A05">
              <w:t xml:space="preserve">b) Dự án đầu tư thực hiện theo phương thức đối tác công tư (PPP) theo quy định của pháp luật về đầu tư theo phương thức đối tác công </w:t>
            </w:r>
            <w:proofErr w:type="gramStart"/>
            <w:r w:rsidRPr="00E43A05">
              <w:t>tư;</w:t>
            </w:r>
            <w:proofErr w:type="gramEnd"/>
          </w:p>
          <w:p w14:paraId="0DC7A8B0" w14:textId="77777777" w:rsidR="001137BD" w:rsidRPr="00E43A05" w:rsidRDefault="001137BD" w:rsidP="001137BD">
            <w:pPr>
              <w:jc w:val="both"/>
            </w:pPr>
            <w:r w:rsidRPr="00E43A05">
              <w:t xml:space="preserve">c) Các công trình, dự án quan trọng quốc gia; dự án trọng </w:t>
            </w:r>
            <w:proofErr w:type="gramStart"/>
            <w:r w:rsidRPr="00E43A05">
              <w:t>điểm;</w:t>
            </w:r>
            <w:proofErr w:type="gramEnd"/>
          </w:p>
          <w:p w14:paraId="057BD938" w14:textId="3F9F10EC" w:rsidR="006A78DE" w:rsidRPr="00E43A05" w:rsidRDefault="001137BD" w:rsidP="001137BD">
            <w:pPr>
              <w:jc w:val="both"/>
              <w:rPr>
                <w:b/>
                <w:bCs/>
              </w:rPr>
            </w:pPr>
            <w:r w:rsidRPr="00E43A05">
              <w:lastRenderedPageBreak/>
              <w:t>d) Công trình xây dựng khẩn cấp, nhiệm vụ cấp bách theo quy định của pháp luật về xây dựng.</w:t>
            </w:r>
          </w:p>
        </w:tc>
        <w:tc>
          <w:tcPr>
            <w:tcW w:w="1667" w:type="pct"/>
            <w:tcBorders>
              <w:top w:val="nil"/>
              <w:bottom w:val="nil"/>
            </w:tcBorders>
          </w:tcPr>
          <w:p w14:paraId="6A1790DF" w14:textId="77777777" w:rsidR="00A25D9F" w:rsidRPr="00E43A05" w:rsidRDefault="00A25D9F" w:rsidP="00A25D9F">
            <w:pPr>
              <w:spacing w:before="0" w:after="120" w:line="340" w:lineRule="exact"/>
              <w:jc w:val="both"/>
              <w:rPr>
                <w:rFonts w:eastAsia="Times New Roman"/>
                <w:spacing w:val="-2"/>
                <w:kern w:val="0"/>
                <w:szCs w:val="28"/>
                <w:lang w:val="nl-NL"/>
                <w14:ligatures w14:val="none"/>
              </w:rPr>
            </w:pPr>
            <w:r w:rsidRPr="00E43A05">
              <w:rPr>
                <w:rFonts w:eastAsia="Times New Roman"/>
                <w:kern w:val="0"/>
                <w:szCs w:val="28"/>
                <w:lang w:val="nl-NL"/>
                <w14:ligatures w14:val="none"/>
              </w:rPr>
              <w:lastRenderedPageBreak/>
              <w:t>Thời gian vừa qua trên địa bàn cả nước triển khai hàng loạt các dự án, công trình quan trọng quốc gia, dự án trọng điểm ngành giao thông vận tải với nhu cầu sử dụng vật liệu xây dựng rất lớn. Trong nhiều thời điểm, nguồn cung ứng nguyên vật liệu không đáp ứng được nhu cầu dẫn đến giá vật liệu xây dựng tăng cao, thời gian cung cấp chậm làm ảnh hưởng đến tiến độ thi công và làm tăng tổng mức đầu tư xây dựng công trình</w:t>
            </w:r>
            <w:r w:rsidRPr="00E43A05">
              <w:rPr>
                <w:rFonts w:eastAsia="Times New Roman"/>
                <w:kern w:val="0"/>
                <w:szCs w:val="28"/>
                <w:vertAlign w:val="superscript"/>
                <w:lang w:val="nl-NL"/>
                <w14:ligatures w14:val="none"/>
              </w:rPr>
              <w:footnoteReference w:id="3"/>
            </w:r>
            <w:r w:rsidRPr="00E43A05">
              <w:rPr>
                <w:rFonts w:eastAsia="Times New Roman"/>
                <w:kern w:val="0"/>
                <w:szCs w:val="28"/>
                <w:lang w:val="nl-NL"/>
                <w14:ligatures w14:val="none"/>
              </w:rPr>
              <w:t xml:space="preserve">. Mặc dù </w:t>
            </w:r>
            <w:r w:rsidRPr="00E43A05">
              <w:rPr>
                <w:rFonts w:eastAsia="Times New Roman"/>
                <w:spacing w:val="-2"/>
                <w:kern w:val="0"/>
                <w:szCs w:val="28"/>
                <w:lang w:val="nl-NL"/>
                <w14:ligatures w14:val="none"/>
              </w:rPr>
              <w:t>Luật ĐC&amp;KS và các Nghị quyết đặc thù của Quốc hội, Chính phủ đã giải quyết một phần bất cập này, nhưng chưa mang tính phổ quát và chưa áp dụng đầy đủ với các loại dự án, công trình nêu trên.</w:t>
            </w:r>
          </w:p>
          <w:p w14:paraId="7417368F" w14:textId="77777777" w:rsidR="006A78DE" w:rsidRPr="00E43A05" w:rsidRDefault="00A25D9F" w:rsidP="00A25D9F">
            <w:pPr>
              <w:spacing w:before="0"/>
              <w:jc w:val="both"/>
              <w:rPr>
                <w:rFonts w:eastAsia="Times New Roman"/>
                <w:spacing w:val="-2"/>
                <w:kern w:val="0"/>
                <w:szCs w:val="28"/>
                <w:lang w:val="nl-NL"/>
                <w14:ligatures w14:val="none"/>
              </w:rPr>
            </w:pPr>
            <w:r w:rsidRPr="00E43A05">
              <w:rPr>
                <w:rFonts w:eastAsia="Times New Roman"/>
                <w:bCs/>
                <w:kern w:val="0"/>
                <w:szCs w:val="28"/>
                <w:lang w:val="nl-NL"/>
                <w14:ligatures w14:val="none"/>
              </w:rPr>
              <w:lastRenderedPageBreak/>
              <w:t xml:space="preserve">Bên cạnh đó, </w:t>
            </w:r>
            <w:r w:rsidRPr="00E43A05">
              <w:rPr>
                <w:rFonts w:eastAsia="Times New Roman"/>
                <w:spacing w:val="-2"/>
                <w:kern w:val="0"/>
                <w:szCs w:val="28"/>
                <w:lang w:val="nl-NL"/>
                <w14:ligatures w14:val="none"/>
              </w:rPr>
              <w:t>công tác thanh tra, kiểm tra đã phát hiện nhiều địa phương trước đây cấp phép thăm dò, khai thác khoáng sản làm vật liệu xây dựng thông thường không qua đấu giá, trái với quy định của pháp luật</w:t>
            </w:r>
            <w:r w:rsidRPr="00E43A05">
              <w:rPr>
                <w:rFonts w:eastAsia="Times New Roman"/>
                <w:bCs/>
                <w:kern w:val="0"/>
                <w:szCs w:val="28"/>
                <w:vertAlign w:val="superscript"/>
                <w:lang w:val="nl-NL"/>
                <w14:ligatures w14:val="none"/>
              </w:rPr>
              <w:footnoteReference w:id="4"/>
            </w:r>
            <w:r w:rsidRPr="00E43A05">
              <w:rPr>
                <w:rFonts w:eastAsia="Times New Roman"/>
                <w:spacing w:val="-2"/>
                <w:kern w:val="0"/>
                <w:szCs w:val="28"/>
                <w:lang w:val="nl-NL"/>
                <w14:ligatures w14:val="none"/>
              </w:rPr>
              <w:t xml:space="preserve">. Theo </w:t>
            </w:r>
            <w:r w:rsidRPr="00E43A05">
              <w:rPr>
                <w:rFonts w:eastAsia="Times New Roman"/>
                <w:bCs/>
                <w:kern w:val="0"/>
                <w:szCs w:val="28"/>
                <w:lang w:val="nl-NL"/>
                <w14:ligatures w14:val="none"/>
              </w:rPr>
              <w:t>Luật ĐC&amp;KS</w:t>
            </w:r>
            <w:r w:rsidRPr="00E43A05">
              <w:rPr>
                <w:rFonts w:eastAsia="Times New Roman"/>
                <w:spacing w:val="-2"/>
                <w:kern w:val="0"/>
                <w:szCs w:val="28"/>
                <w:lang w:val="nl-NL"/>
                <w14:ligatures w14:val="none"/>
              </w:rPr>
              <w:t xml:space="preserve">, các trường hợp này phải thu hồi giấy phép, đóng cửa mỏ trước khi cấp lại, dẫn đến gián đoạn nguồn cung. Việc áp dụng quy định này trong bối cảnh nhu cầu vật liệu xây dựng phục vụ các </w:t>
            </w:r>
            <w:r w:rsidRPr="00E43A05">
              <w:rPr>
                <w:rFonts w:eastAsia="Times New Roman"/>
                <w:bCs/>
                <w:kern w:val="0"/>
                <w:szCs w:val="28"/>
                <w:lang w:val="nl-NL"/>
                <w14:ligatures w14:val="none"/>
              </w:rPr>
              <w:t>công trình, dự án quan trọng quốc gia, dự án đầu tư công</w:t>
            </w:r>
            <w:r w:rsidRPr="00E43A05">
              <w:rPr>
                <w:rFonts w:eastAsia="Times New Roman"/>
                <w:spacing w:val="-2"/>
                <w:kern w:val="0"/>
                <w:szCs w:val="28"/>
                <w:lang w:val="nl-NL"/>
                <w14:ligatures w14:val="none"/>
              </w:rPr>
              <w:t xml:space="preserve"> tăng cao đã là một trong những nguyên nhân chủ yếu dẫn đến tình trạng khan hiếm và làm tăng giá vật liệu xây dựng tại nhiều địa phương trong cả nước.</w:t>
            </w:r>
          </w:p>
          <w:p w14:paraId="057BD939" w14:textId="3994FC0B" w:rsidR="00121BA7" w:rsidRPr="00E43A05" w:rsidRDefault="00121BA7" w:rsidP="00A25D9F">
            <w:pPr>
              <w:spacing w:before="0"/>
              <w:jc w:val="both"/>
            </w:pPr>
            <w:r w:rsidRPr="00E43A05">
              <w:rPr>
                <w:rFonts w:eastAsia="Times New Roman"/>
                <w:iCs/>
                <w:spacing w:val="-6"/>
                <w:lang w:val="nl-NL"/>
              </w:rPr>
              <w:t xml:space="preserve">Nội dung này cũng được Đảng ủy Chính phủ báo cáo Bộ Chính trị tại Tờ trình số 22-TTr/ĐU ngày 01/7/2025 và được Bộ Chính trị đồng ý với báo cáo và đề xuất của Đảng ủy Chính phủ tại Văn bản số 15902-CV/VPTW ngày 6/7/2025 của Văn phòng Trung ương Đảng thông báo ý kiến của Bộ Chính trị về báo cáo của Đảng ủy Chính phủ về một số quan điểm, nội dung cần điều chỉnh, bổ sung Nghị quyết số 18/NQ-TW làm cơ sở sửa đổi, bổ sung Luật Đất đai năm 2024 và một số luật liên quan khác đáp ứng </w:t>
            </w:r>
            <w:r w:rsidRPr="00E43A05">
              <w:rPr>
                <w:rFonts w:eastAsia="Times New Roman"/>
                <w:iCs/>
                <w:spacing w:val="-6"/>
                <w:lang w:val="nl-NL"/>
              </w:rPr>
              <w:lastRenderedPageBreak/>
              <w:t>yêu cầu phát triển đất nước trong tình hình mới.</w:t>
            </w:r>
          </w:p>
        </w:tc>
      </w:tr>
      <w:tr w:rsidR="008C7411" w:rsidRPr="00E43A05" w14:paraId="68397AF2" w14:textId="77777777" w:rsidTr="00E43A05">
        <w:tc>
          <w:tcPr>
            <w:tcW w:w="1666" w:type="pct"/>
          </w:tcPr>
          <w:p w14:paraId="51893048" w14:textId="33043F2F" w:rsidR="008C7411" w:rsidRPr="00E43A05" w:rsidRDefault="008D14FE" w:rsidP="002860C3">
            <w:pPr>
              <w:suppressLineNumbers/>
              <w:suppressAutoHyphens/>
              <w:spacing w:before="0" w:line="242" w:lineRule="auto"/>
              <w:jc w:val="both"/>
              <w:rPr>
                <w:b/>
                <w:bCs/>
                <w:spacing w:val="-6"/>
              </w:rPr>
            </w:pPr>
            <w:r w:rsidRPr="00E43A05">
              <w:rPr>
                <w:rFonts w:eastAsia="Times New Roman"/>
                <w:b/>
                <w:spacing w:val="-6"/>
                <w:lang w:val="pt-BR"/>
              </w:rPr>
              <w:lastRenderedPageBreak/>
              <w:t>Điều 4. Nguyên tắc điều tra cơ bản địa chất, điều tra địa chất về khoáng sản và hoạt động khoáng sản</w:t>
            </w:r>
          </w:p>
        </w:tc>
        <w:tc>
          <w:tcPr>
            <w:tcW w:w="1667" w:type="pct"/>
            <w:tcBorders>
              <w:top w:val="nil"/>
              <w:bottom w:val="nil"/>
            </w:tcBorders>
          </w:tcPr>
          <w:p w14:paraId="170E12B9" w14:textId="77777777" w:rsidR="008C7411" w:rsidRPr="00E43A05" w:rsidRDefault="008C7411" w:rsidP="00DD4F26">
            <w:pPr>
              <w:suppressLineNumbers/>
              <w:suppressAutoHyphens/>
              <w:spacing w:before="60" w:line="242" w:lineRule="auto"/>
              <w:jc w:val="both"/>
              <w:rPr>
                <w:rFonts w:ascii="Times New Roman Bold" w:eastAsia="Times New Roman" w:hAnsi="Times New Roman Bold"/>
                <w:b/>
                <w:spacing w:val="-6"/>
                <w:lang w:val="pt-BR"/>
              </w:rPr>
            </w:pPr>
          </w:p>
        </w:tc>
        <w:tc>
          <w:tcPr>
            <w:tcW w:w="1667" w:type="pct"/>
            <w:tcBorders>
              <w:top w:val="nil"/>
              <w:bottom w:val="nil"/>
            </w:tcBorders>
          </w:tcPr>
          <w:p w14:paraId="11F11183" w14:textId="77777777" w:rsidR="008C7411" w:rsidRPr="00E43A05" w:rsidRDefault="008C7411" w:rsidP="00DD4F26">
            <w:pPr>
              <w:jc w:val="both"/>
            </w:pPr>
          </w:p>
        </w:tc>
      </w:tr>
      <w:tr w:rsidR="008D14FE" w:rsidRPr="00E43A05" w14:paraId="76C0AA1E" w14:textId="77777777" w:rsidTr="00E43A05">
        <w:tc>
          <w:tcPr>
            <w:tcW w:w="1666" w:type="pct"/>
          </w:tcPr>
          <w:p w14:paraId="0290AEAE" w14:textId="77777777" w:rsidR="008D14FE" w:rsidRPr="00E43A05" w:rsidRDefault="008D14FE" w:rsidP="008D14FE">
            <w:pPr>
              <w:widowControl w:val="0"/>
              <w:overflowPunct w:val="0"/>
              <w:autoSpaceDE w:val="0"/>
              <w:autoSpaceDN w:val="0"/>
              <w:adjustRightInd w:val="0"/>
              <w:spacing w:before="140" w:line="340" w:lineRule="exact"/>
              <w:jc w:val="both"/>
              <w:textAlignment w:val="baseline"/>
              <w:rPr>
                <w:rFonts w:eastAsia="SimSun"/>
                <w:kern w:val="0"/>
                <w:szCs w:val="28"/>
                <w:lang w:val="vi-VN"/>
                <w14:ligatures w14:val="none"/>
              </w:rPr>
            </w:pPr>
            <w:r w:rsidRPr="00E43A05">
              <w:rPr>
                <w:rFonts w:eastAsia="SimSun"/>
                <w:kern w:val="0"/>
                <w:szCs w:val="28"/>
                <w:lang w:val="vi-VN"/>
                <w14:ligatures w14:val="none"/>
              </w:rPr>
              <w:t xml:space="preserve">2. </w:t>
            </w:r>
            <w:r w:rsidRPr="00E43A05">
              <w:rPr>
                <w:rFonts w:eastAsia="Times New Roman"/>
                <w:kern w:val="0"/>
                <w:szCs w:val="28"/>
                <w:lang w:val="vi-VN"/>
                <w14:ligatures w14:val="none"/>
              </w:rPr>
              <w:t xml:space="preserve">Hoạt động khoáng sản phải bảo đảm các nguyên tắc sau đây: </w:t>
            </w:r>
          </w:p>
          <w:p w14:paraId="739C066A" w14:textId="038A03BC" w:rsidR="008D14FE" w:rsidRPr="00E43A05" w:rsidRDefault="008D14FE" w:rsidP="008D14FE">
            <w:pPr>
              <w:suppressLineNumbers/>
              <w:suppressAutoHyphens/>
              <w:spacing w:before="60" w:line="242" w:lineRule="auto"/>
              <w:jc w:val="both"/>
              <w:rPr>
                <w:b/>
                <w:bCs/>
                <w:spacing w:val="-4"/>
              </w:rPr>
            </w:pPr>
            <w:r w:rsidRPr="00E43A05">
              <w:rPr>
                <w:rFonts w:eastAsia="Times New Roman"/>
                <w:kern w:val="0"/>
                <w:szCs w:val="28"/>
                <w:lang w:val="vi-VN"/>
                <w14:ligatures w14:val="none"/>
              </w:rPr>
              <w:t xml:space="preserve">a) Phù hợp với chiến lược, quy hoạch, kế hoạch có liên quan đến hoạt động khoáng sản, trừ trường hợp quy định tại điểm c khoản 2 Điều 67 và điểm c khoản 2 Điều 73 của Luật này; bảo đảm các yêu cầu về bảo vệ môi trường, cảnh quan thiên nhiên, di tích lịch sử - văn hóa, danh lam thắng cảnh và các tài nguyên thiên nhiên khác; bảo đảm quốc phòng, an ninh, trật tự, an toàn xã hội </w:t>
            </w:r>
            <w:r w:rsidRPr="00E43A05">
              <w:rPr>
                <w:rFonts w:eastAsia="Times New Roman"/>
                <w:bCs/>
                <w:kern w:val="0"/>
                <w:szCs w:val="28"/>
                <w:lang w:val="vi-VN"/>
                <w14:ligatures w14:val="none"/>
              </w:rPr>
              <w:t>và phòng, chống thiên tai;</w:t>
            </w:r>
          </w:p>
        </w:tc>
        <w:tc>
          <w:tcPr>
            <w:tcW w:w="1667" w:type="pct"/>
            <w:tcBorders>
              <w:top w:val="nil"/>
              <w:bottom w:val="single" w:sz="4" w:space="0" w:color="auto"/>
            </w:tcBorders>
          </w:tcPr>
          <w:p w14:paraId="7CFD5A57" w14:textId="77777777" w:rsidR="008D14FE" w:rsidRPr="00E43A05" w:rsidRDefault="008D14FE" w:rsidP="008D14FE">
            <w:pPr>
              <w:jc w:val="both"/>
            </w:pPr>
            <w:r w:rsidRPr="00E43A05">
              <w:t>3. Cho phép việc thăm dò, khai thác khoáng sản nhóm III, khai thác khoáng sản nhóm IV để phục vụ thi công các công trình, dự án, nhiệm vụ quy định tại khoản 2 Điều này được thực hiện như sau:</w:t>
            </w:r>
          </w:p>
          <w:p w14:paraId="1E7FAF5F" w14:textId="77777777" w:rsidR="008D14FE" w:rsidRPr="00E43A05" w:rsidRDefault="008D14FE" w:rsidP="008D14FE">
            <w:pPr>
              <w:jc w:val="both"/>
            </w:pPr>
            <w:r w:rsidRPr="00E43A05">
              <w:t xml:space="preserve">a) Không phải thực hiện thủ tục quyết định hoặc chấp thuận chủ trương đầu tư theo quy định của pháp luật về đầu </w:t>
            </w:r>
            <w:proofErr w:type="gramStart"/>
            <w:r w:rsidRPr="00E43A05">
              <w:t>tư;</w:t>
            </w:r>
            <w:proofErr w:type="gramEnd"/>
          </w:p>
          <w:p w14:paraId="23779B6B" w14:textId="77777777" w:rsidR="008D14FE" w:rsidRPr="00E43A05" w:rsidRDefault="008D14FE" w:rsidP="008D14FE">
            <w:pPr>
              <w:jc w:val="both"/>
            </w:pPr>
            <w:r w:rsidRPr="00E43A05">
              <w:t xml:space="preserve">b) Không phải căn cứ vào kế hoạch sử dụng đất hằng năm, không phải thực hiện thủ tục chuyển đổi mục đích sử dụng </w:t>
            </w:r>
            <w:proofErr w:type="gramStart"/>
            <w:r w:rsidRPr="00E43A05">
              <w:t>đất;</w:t>
            </w:r>
            <w:proofErr w:type="gramEnd"/>
            <w:r w:rsidRPr="00E43A05">
              <w:t xml:space="preserve"> </w:t>
            </w:r>
          </w:p>
          <w:p w14:paraId="3E920B6C" w14:textId="77777777" w:rsidR="008D14FE" w:rsidRPr="00E43A05" w:rsidRDefault="008D14FE" w:rsidP="008D14FE">
            <w:pPr>
              <w:jc w:val="both"/>
            </w:pPr>
            <w:r w:rsidRPr="00E43A05">
              <w:t xml:space="preserve">c) Không phải thực hiện thủ tục thẩm định và phê duyệt kết quả thẩm định báo cáo đánh giá tác động môi trường, cấp giấy phép môi trường, đăng ký môi </w:t>
            </w:r>
            <w:proofErr w:type="gramStart"/>
            <w:r w:rsidRPr="00E43A05">
              <w:t>trường;</w:t>
            </w:r>
            <w:proofErr w:type="gramEnd"/>
          </w:p>
          <w:p w14:paraId="43AF0971" w14:textId="03CD06E1" w:rsidR="008D14FE" w:rsidRPr="00E43A05" w:rsidRDefault="008D14FE" w:rsidP="008D14FE">
            <w:pPr>
              <w:jc w:val="both"/>
              <w:rPr>
                <w:b/>
                <w:bCs/>
              </w:rPr>
            </w:pPr>
            <w:r w:rsidRPr="00E43A05">
              <w:t>d) Không phải căn cứ vào phương án quản lý về địa chất, khoáng sản quy định tại khoản 2 Điều 12 của Luật Địa chất và khoáng sản.</w:t>
            </w:r>
          </w:p>
        </w:tc>
        <w:tc>
          <w:tcPr>
            <w:tcW w:w="1667" w:type="pct"/>
            <w:tcBorders>
              <w:top w:val="nil"/>
              <w:bottom w:val="single" w:sz="4" w:space="0" w:color="auto"/>
            </w:tcBorders>
          </w:tcPr>
          <w:p w14:paraId="2763075C" w14:textId="77777777" w:rsidR="00A25D9F" w:rsidRPr="00E43A05" w:rsidRDefault="00A25D9F" w:rsidP="00A25D9F">
            <w:pPr>
              <w:spacing w:before="0" w:after="120" w:line="340" w:lineRule="exact"/>
              <w:jc w:val="both"/>
              <w:rPr>
                <w:rFonts w:eastAsia="Times New Roman"/>
                <w:spacing w:val="-2"/>
                <w:kern w:val="0"/>
                <w:szCs w:val="28"/>
                <w:lang w:val="nl-NL"/>
                <w14:ligatures w14:val="none"/>
              </w:rPr>
            </w:pPr>
            <w:r w:rsidRPr="00E43A05">
              <w:rPr>
                <w:rFonts w:eastAsia="Times New Roman"/>
                <w:kern w:val="0"/>
                <w:szCs w:val="28"/>
                <w:lang w:val="nl-NL"/>
                <w14:ligatures w14:val="none"/>
              </w:rPr>
              <w:t>Thời gian vừa qua trên địa bàn cả nước triển khai hàng loạt các dự án, công trình quan trọng quốc gia, dự án trọng điểm ngành giao thông vận tải với nhu cầu sử dụng vật liệu xây dựng rất lớn. Trong nhiều thời điểm, nguồn cung ứng nguyên vật liệu không đáp ứng được nhu cầu dẫn đến giá vật liệu xây dựng tăng cao, thời gian cung cấp chậm làm ảnh hưởng đến tiến độ thi công và làm tăng tổng mức đầu tư xây dựng công trình</w:t>
            </w:r>
            <w:r w:rsidRPr="00E43A05">
              <w:rPr>
                <w:rFonts w:eastAsia="Times New Roman"/>
                <w:kern w:val="0"/>
                <w:szCs w:val="28"/>
                <w:vertAlign w:val="superscript"/>
                <w:lang w:val="nl-NL"/>
                <w14:ligatures w14:val="none"/>
              </w:rPr>
              <w:footnoteReference w:id="5"/>
            </w:r>
            <w:r w:rsidRPr="00E43A05">
              <w:rPr>
                <w:rFonts w:eastAsia="Times New Roman"/>
                <w:kern w:val="0"/>
                <w:szCs w:val="28"/>
                <w:lang w:val="nl-NL"/>
                <w14:ligatures w14:val="none"/>
              </w:rPr>
              <w:t xml:space="preserve">. Mặc dù </w:t>
            </w:r>
            <w:r w:rsidRPr="00E43A05">
              <w:rPr>
                <w:rFonts w:eastAsia="Times New Roman"/>
                <w:spacing w:val="-2"/>
                <w:kern w:val="0"/>
                <w:szCs w:val="28"/>
                <w:lang w:val="nl-NL"/>
                <w14:ligatures w14:val="none"/>
              </w:rPr>
              <w:t>Luật ĐC&amp;KS và các Nghị quyết đặc thù của Quốc hội, Chính phủ đã giải quyết một phần bất cập này, nhưng chưa mang tính phổ quát và chưa áp dụng đầy đủ với các loại dự án, công trình nêu trên.</w:t>
            </w:r>
          </w:p>
          <w:p w14:paraId="4A320B34" w14:textId="77777777" w:rsidR="008D14FE" w:rsidRPr="00E43A05" w:rsidRDefault="00A25D9F" w:rsidP="00A25D9F">
            <w:pPr>
              <w:spacing w:before="0"/>
              <w:jc w:val="both"/>
              <w:rPr>
                <w:rFonts w:eastAsia="Times New Roman"/>
                <w:spacing w:val="-2"/>
                <w:kern w:val="0"/>
                <w:szCs w:val="28"/>
                <w:lang w:val="nl-NL"/>
                <w14:ligatures w14:val="none"/>
              </w:rPr>
            </w:pPr>
            <w:r w:rsidRPr="00E43A05">
              <w:rPr>
                <w:rFonts w:eastAsia="Times New Roman"/>
                <w:bCs/>
                <w:kern w:val="0"/>
                <w:szCs w:val="28"/>
                <w:lang w:val="nl-NL"/>
                <w14:ligatures w14:val="none"/>
              </w:rPr>
              <w:t xml:space="preserve">Bên cạnh đó, </w:t>
            </w:r>
            <w:r w:rsidRPr="00E43A05">
              <w:rPr>
                <w:rFonts w:eastAsia="Times New Roman"/>
                <w:spacing w:val="-2"/>
                <w:kern w:val="0"/>
                <w:szCs w:val="28"/>
                <w:lang w:val="nl-NL"/>
                <w14:ligatures w14:val="none"/>
              </w:rPr>
              <w:t xml:space="preserve">công tác thanh tra, kiểm tra đã phát hiện nhiều địa phương trước đây cấp phép thăm dò, khai thác khoáng sản làm </w:t>
            </w:r>
            <w:r w:rsidRPr="00E43A05">
              <w:rPr>
                <w:rFonts w:eastAsia="Times New Roman"/>
                <w:spacing w:val="-2"/>
                <w:kern w:val="0"/>
                <w:szCs w:val="28"/>
                <w:lang w:val="nl-NL"/>
                <w14:ligatures w14:val="none"/>
              </w:rPr>
              <w:lastRenderedPageBreak/>
              <w:t>vật liệu xây dựng thông thường không qua đấu giá, trái với quy định của pháp luật</w:t>
            </w:r>
            <w:r w:rsidRPr="00E43A05">
              <w:rPr>
                <w:rFonts w:eastAsia="Times New Roman"/>
                <w:bCs/>
                <w:kern w:val="0"/>
                <w:szCs w:val="28"/>
                <w:vertAlign w:val="superscript"/>
                <w:lang w:val="nl-NL"/>
                <w14:ligatures w14:val="none"/>
              </w:rPr>
              <w:footnoteReference w:id="6"/>
            </w:r>
            <w:r w:rsidRPr="00E43A05">
              <w:rPr>
                <w:rFonts w:eastAsia="Times New Roman"/>
                <w:spacing w:val="-2"/>
                <w:kern w:val="0"/>
                <w:szCs w:val="28"/>
                <w:lang w:val="nl-NL"/>
                <w14:ligatures w14:val="none"/>
              </w:rPr>
              <w:t xml:space="preserve">. Theo </w:t>
            </w:r>
            <w:r w:rsidRPr="00E43A05">
              <w:rPr>
                <w:rFonts w:eastAsia="Times New Roman"/>
                <w:bCs/>
                <w:kern w:val="0"/>
                <w:szCs w:val="28"/>
                <w:lang w:val="nl-NL"/>
                <w14:ligatures w14:val="none"/>
              </w:rPr>
              <w:t>Luật ĐC&amp;KS</w:t>
            </w:r>
            <w:r w:rsidRPr="00E43A05">
              <w:rPr>
                <w:rFonts w:eastAsia="Times New Roman"/>
                <w:spacing w:val="-2"/>
                <w:kern w:val="0"/>
                <w:szCs w:val="28"/>
                <w:lang w:val="nl-NL"/>
                <w14:ligatures w14:val="none"/>
              </w:rPr>
              <w:t xml:space="preserve">, các trường hợp này phải thu hồi giấy phép, đóng cửa mỏ trước khi cấp lại, dẫn đến gián đoạn nguồn cung. Việc áp dụng quy định này trong bối cảnh nhu cầu vật liệu xây dựng phục vụ các </w:t>
            </w:r>
            <w:r w:rsidRPr="00E43A05">
              <w:rPr>
                <w:rFonts w:eastAsia="Times New Roman"/>
                <w:bCs/>
                <w:kern w:val="0"/>
                <w:szCs w:val="28"/>
                <w:lang w:val="nl-NL"/>
                <w14:ligatures w14:val="none"/>
              </w:rPr>
              <w:t>công trình, dự án quan trọng quốc gia, dự án đầu tư công</w:t>
            </w:r>
            <w:r w:rsidRPr="00E43A05">
              <w:rPr>
                <w:rFonts w:eastAsia="Times New Roman"/>
                <w:spacing w:val="-2"/>
                <w:kern w:val="0"/>
                <w:szCs w:val="28"/>
                <w:lang w:val="nl-NL"/>
                <w14:ligatures w14:val="none"/>
              </w:rPr>
              <w:t xml:space="preserve"> tăng cao đã là một trong những nguyên nhân chủ yếu dẫn đến tình trạng khan hiếm và làm tăng giá vật liệu xây dựng tại nhiều địa phương trong cả nước.</w:t>
            </w:r>
          </w:p>
          <w:p w14:paraId="2D0A147C" w14:textId="7CE4A839" w:rsidR="00121BA7" w:rsidRPr="00E43A05" w:rsidRDefault="00121BA7" w:rsidP="00A25D9F">
            <w:pPr>
              <w:spacing w:before="0"/>
              <w:jc w:val="both"/>
            </w:pPr>
            <w:r w:rsidRPr="00E43A05">
              <w:rPr>
                <w:rFonts w:eastAsia="Times New Roman"/>
                <w:iCs/>
                <w:spacing w:val="-6"/>
                <w:lang w:val="nl-NL"/>
              </w:rPr>
              <w:t>Nội dung này cũng được Đảng ủy Chính phủ báo cáo Bộ Chính trị tại Tờ trình số 22-TTr/ĐU ngày 01/7/2025 và được Bộ Chính trị đồng ý với báo cáo và đề xuất của Đảng ủy Chính phủ tại Văn bản số 15902-CV/VPTW ngày 6/7/2025 của Văn phòng Trung ương Đảng thông báo ý kiến của Bộ Chính trị về báo cáo của Đảng ủy Chính phủ về một số quan điểm, nội dung cần điều chỉnh, bổ sung Nghị quyết số 18/NQ-TW làm cơ sở sửa đổi, bổ sung Luật Đất đai năm 2024 và một số luật liên quan khác đáp ứng yêu cầu phát triển đất nước trong tình hình mới.</w:t>
            </w:r>
          </w:p>
        </w:tc>
      </w:tr>
      <w:tr w:rsidR="008D14FE" w:rsidRPr="00E43A05" w14:paraId="1F90D4C2" w14:textId="77777777" w:rsidTr="00E43A05">
        <w:tc>
          <w:tcPr>
            <w:tcW w:w="1666" w:type="pct"/>
          </w:tcPr>
          <w:p w14:paraId="0D7A07D9" w14:textId="1805E314" w:rsidR="008D14FE" w:rsidRPr="00E43A05" w:rsidRDefault="008D14FE" w:rsidP="008D14FE">
            <w:pPr>
              <w:suppressLineNumbers/>
              <w:suppressAutoHyphens/>
              <w:spacing w:before="60" w:line="242" w:lineRule="auto"/>
              <w:jc w:val="both"/>
              <w:rPr>
                <w:b/>
                <w:bCs/>
                <w:spacing w:val="-6"/>
              </w:rPr>
            </w:pPr>
            <w:r w:rsidRPr="00E43A05">
              <w:rPr>
                <w:rFonts w:eastAsia="Times New Roman"/>
                <w:b/>
                <w:spacing w:val="-6"/>
                <w:lang w:val="pt-BR"/>
              </w:rPr>
              <w:lastRenderedPageBreak/>
              <w:t>Điều 4. Nguyên tắc điều tra cơ bản địa chất, điều tra địa chất về khoáng sản và hoạt động khoáng sản</w:t>
            </w:r>
          </w:p>
        </w:tc>
        <w:tc>
          <w:tcPr>
            <w:tcW w:w="1667" w:type="pct"/>
            <w:tcBorders>
              <w:top w:val="single" w:sz="4" w:space="0" w:color="auto"/>
              <w:bottom w:val="nil"/>
            </w:tcBorders>
          </w:tcPr>
          <w:p w14:paraId="1D8BD957" w14:textId="77777777" w:rsidR="008D14FE" w:rsidRPr="00E43A05" w:rsidRDefault="008D14FE" w:rsidP="008D14FE">
            <w:pPr>
              <w:suppressLineNumbers/>
              <w:suppressAutoHyphens/>
              <w:spacing w:before="60" w:line="242" w:lineRule="auto"/>
              <w:jc w:val="both"/>
              <w:rPr>
                <w:rFonts w:ascii="Times New Roman Bold" w:eastAsia="Times New Roman" w:hAnsi="Times New Roman Bold"/>
                <w:b/>
                <w:spacing w:val="-6"/>
                <w:lang w:val="pt-BR"/>
              </w:rPr>
            </w:pPr>
          </w:p>
        </w:tc>
        <w:tc>
          <w:tcPr>
            <w:tcW w:w="1667" w:type="pct"/>
            <w:tcBorders>
              <w:top w:val="single" w:sz="4" w:space="0" w:color="auto"/>
              <w:bottom w:val="nil"/>
            </w:tcBorders>
          </w:tcPr>
          <w:p w14:paraId="191D995A" w14:textId="77777777" w:rsidR="008D14FE" w:rsidRPr="00E43A05" w:rsidRDefault="008D14FE" w:rsidP="008D14FE">
            <w:pPr>
              <w:jc w:val="both"/>
            </w:pPr>
          </w:p>
        </w:tc>
      </w:tr>
      <w:tr w:rsidR="008D14FE" w:rsidRPr="00E43A05" w14:paraId="6308F85E" w14:textId="77777777" w:rsidTr="00E43A05">
        <w:tc>
          <w:tcPr>
            <w:tcW w:w="1666" w:type="pct"/>
          </w:tcPr>
          <w:p w14:paraId="664A4EF7" w14:textId="77777777" w:rsidR="008D14FE" w:rsidRPr="00E43A05" w:rsidRDefault="008D14FE" w:rsidP="008D14FE">
            <w:pPr>
              <w:widowControl w:val="0"/>
              <w:overflowPunct w:val="0"/>
              <w:autoSpaceDE w:val="0"/>
              <w:autoSpaceDN w:val="0"/>
              <w:adjustRightInd w:val="0"/>
              <w:spacing w:before="140" w:line="340" w:lineRule="exact"/>
              <w:jc w:val="both"/>
              <w:textAlignment w:val="baseline"/>
              <w:rPr>
                <w:rFonts w:eastAsia="SimSun"/>
                <w:kern w:val="0"/>
                <w:szCs w:val="28"/>
                <w:lang w:val="vi-VN"/>
                <w14:ligatures w14:val="none"/>
              </w:rPr>
            </w:pPr>
            <w:r w:rsidRPr="00E43A05">
              <w:rPr>
                <w:rFonts w:eastAsia="SimSun"/>
                <w:kern w:val="0"/>
                <w:szCs w:val="28"/>
                <w:lang w:val="vi-VN"/>
                <w14:ligatures w14:val="none"/>
              </w:rPr>
              <w:t xml:space="preserve">2. </w:t>
            </w:r>
            <w:r w:rsidRPr="00E43A05">
              <w:rPr>
                <w:rFonts w:eastAsia="Times New Roman"/>
                <w:kern w:val="0"/>
                <w:szCs w:val="28"/>
                <w:lang w:val="vi-VN"/>
                <w14:ligatures w14:val="none"/>
              </w:rPr>
              <w:t xml:space="preserve">Hoạt động khoáng sản phải bảo đảm các nguyên tắc sau đây: </w:t>
            </w:r>
          </w:p>
          <w:p w14:paraId="123EDFC2" w14:textId="4BC43AC3" w:rsidR="008D14FE" w:rsidRPr="00E43A05" w:rsidRDefault="008D14FE" w:rsidP="008D14FE">
            <w:pPr>
              <w:spacing w:before="0"/>
              <w:jc w:val="both"/>
              <w:rPr>
                <w:b/>
                <w:bCs/>
              </w:rPr>
            </w:pPr>
            <w:r w:rsidRPr="00E43A05">
              <w:rPr>
                <w:rFonts w:eastAsia="Times New Roman"/>
                <w:kern w:val="0"/>
                <w:szCs w:val="28"/>
                <w:lang w:val="vi-VN"/>
                <w14:ligatures w14:val="none"/>
              </w:rPr>
              <w:t xml:space="preserve">a) Phù hợp với chiến lược, quy hoạch, kế hoạch có liên quan đến hoạt động khoáng sản, trừ trường hợp quy định tại điểm c khoản 2 Điều 67 và điểm c khoản 2 Điều 73 của Luật này; bảo đảm các yêu cầu về bảo vệ môi trường, cảnh quan thiên nhiên, di tích lịch sử - văn hóa, danh lam thắng cảnh và các tài nguyên thiên nhiên khác; bảo đảm quốc phòng, an ninh, trật tự, an toàn xã hội </w:t>
            </w:r>
            <w:r w:rsidRPr="00E43A05">
              <w:rPr>
                <w:rFonts w:eastAsia="Times New Roman"/>
                <w:bCs/>
                <w:kern w:val="0"/>
                <w:szCs w:val="28"/>
                <w:lang w:val="vi-VN"/>
                <w14:ligatures w14:val="none"/>
              </w:rPr>
              <w:t>và phòng, chống thiên tai;</w:t>
            </w:r>
          </w:p>
        </w:tc>
        <w:tc>
          <w:tcPr>
            <w:tcW w:w="1667" w:type="pct"/>
            <w:tcBorders>
              <w:top w:val="nil"/>
              <w:bottom w:val="single" w:sz="4" w:space="0" w:color="auto"/>
            </w:tcBorders>
          </w:tcPr>
          <w:p w14:paraId="69C7CC00" w14:textId="77777777" w:rsidR="008D14FE" w:rsidRPr="00E43A05" w:rsidRDefault="008D14FE" w:rsidP="008D14FE">
            <w:pPr>
              <w:jc w:val="both"/>
            </w:pPr>
            <w:r w:rsidRPr="00E43A05">
              <w:t>4. Cho phép điều chỉnh giấy phép khai thác khoáng sản để nâng công suất khai thác khoáng sản nhóm III làm vật liệu xây dựng thông thường, khoáng sản nhóm IV đối với các mỏ khoáng sản đã có giấy phép khai thác khoáng sản còn hiệu lực để phục vụ cho các công trình, dự án, nhiệm vụ quy định tại khoản 2 Điều này được thực hiện như sau:</w:t>
            </w:r>
          </w:p>
          <w:p w14:paraId="30EA1CE1" w14:textId="77777777" w:rsidR="008D14FE" w:rsidRPr="00E43A05" w:rsidRDefault="008D14FE" w:rsidP="008D14FE">
            <w:pPr>
              <w:jc w:val="both"/>
            </w:pPr>
            <w:r w:rsidRPr="00E43A05">
              <w:t xml:space="preserve">a) Được nâng công suất khai thác (không tăng trữ lượng đã cấp phép) theo nhu cầu của các công trình, dự án nhưng không quá 50% đối với cát, sỏi lòng sông, cửa biển và không hạn chế đối với khoáng sản nhóm III còn lại và khoáng sản nhóm </w:t>
            </w:r>
            <w:proofErr w:type="gramStart"/>
            <w:r w:rsidRPr="00E43A05">
              <w:t>IV;</w:t>
            </w:r>
            <w:proofErr w:type="gramEnd"/>
          </w:p>
          <w:p w14:paraId="2062A767" w14:textId="77777777" w:rsidR="008D14FE" w:rsidRPr="00E43A05" w:rsidRDefault="008D14FE" w:rsidP="008D14FE">
            <w:pPr>
              <w:jc w:val="both"/>
            </w:pPr>
            <w:r w:rsidRPr="00E43A05">
              <w:t xml:space="preserve">b) Không phải thực hiện thủ tục trình cơ quan nhà nước có thẩm quyền quyết định hoặc chấp thuận điều chỉnh chủ trương đầu tư, phê duyệt dự án đầu tư điều chỉnh, thẩm định và phê duyệt kết quả thẩm định báo </w:t>
            </w:r>
            <w:r w:rsidRPr="00E43A05">
              <w:lastRenderedPageBreak/>
              <w:t xml:space="preserve">cáo đánh giá tác động môi trường, cấp giấy phép môi trường, đăng ký môi </w:t>
            </w:r>
            <w:proofErr w:type="gramStart"/>
            <w:r w:rsidRPr="00E43A05">
              <w:t>trường;</w:t>
            </w:r>
            <w:proofErr w:type="gramEnd"/>
            <w:r w:rsidRPr="00E43A05">
              <w:t xml:space="preserve"> </w:t>
            </w:r>
          </w:p>
          <w:p w14:paraId="111AE1AF" w14:textId="03BCCEB9" w:rsidR="008D14FE" w:rsidRPr="00E43A05" w:rsidRDefault="008D14FE" w:rsidP="008D14FE">
            <w:pPr>
              <w:jc w:val="both"/>
              <w:rPr>
                <w:b/>
                <w:bCs/>
              </w:rPr>
            </w:pPr>
            <w:r w:rsidRPr="00E43A05">
              <w:t>c) Tổ chức, cá nhân khai thác khoáng sản phải thực hiện các quy định về thống kê, kiểm kê trữ lượng khoáng sản, nghĩa vụ tài chính, bảo đảm các yêu cầu về kỹ thuật an toàn trong khai thác khoáng sản, bảo vệ môi trường trong quá trình khai thác theo quy định của pháp luật.</w:t>
            </w:r>
          </w:p>
        </w:tc>
        <w:tc>
          <w:tcPr>
            <w:tcW w:w="1667" w:type="pct"/>
            <w:tcBorders>
              <w:top w:val="nil"/>
              <w:bottom w:val="single" w:sz="4" w:space="0" w:color="auto"/>
            </w:tcBorders>
          </w:tcPr>
          <w:p w14:paraId="167E8331" w14:textId="77777777" w:rsidR="00A25D9F" w:rsidRPr="00E43A05" w:rsidRDefault="00A25D9F" w:rsidP="00A25D9F">
            <w:pPr>
              <w:spacing w:before="0" w:after="120" w:line="340" w:lineRule="exact"/>
              <w:jc w:val="both"/>
              <w:rPr>
                <w:rFonts w:eastAsia="Times New Roman"/>
                <w:spacing w:val="-2"/>
                <w:kern w:val="0"/>
                <w:szCs w:val="28"/>
                <w:lang w:val="nl-NL"/>
                <w14:ligatures w14:val="none"/>
              </w:rPr>
            </w:pPr>
            <w:r w:rsidRPr="00E43A05">
              <w:rPr>
                <w:rFonts w:eastAsia="Times New Roman"/>
                <w:kern w:val="0"/>
                <w:szCs w:val="28"/>
                <w:lang w:val="nl-NL"/>
                <w14:ligatures w14:val="none"/>
              </w:rPr>
              <w:lastRenderedPageBreak/>
              <w:t>Thời gian vừa qua trên địa bàn cả nước triển khai hàng loạt các dự án, công trình quan trọng quốc gia, dự án trọng điểm ngành giao thông vận tải với nhu cầu sử dụng vật liệu xây dựng rất lớn. Trong nhiều thời điểm, nguồn cung ứng nguyên vật liệu không đáp ứng được nhu cầu dẫn đến giá vật liệu xây dựng tăng cao, thời gian cung cấp chậm làm ảnh hưởng đến tiến độ thi công và làm tăng tổng mức đầu tư xây dựng công trình</w:t>
            </w:r>
            <w:r w:rsidRPr="00E43A05">
              <w:rPr>
                <w:rFonts w:eastAsia="Times New Roman"/>
                <w:kern w:val="0"/>
                <w:szCs w:val="28"/>
                <w:vertAlign w:val="superscript"/>
                <w:lang w:val="nl-NL"/>
                <w14:ligatures w14:val="none"/>
              </w:rPr>
              <w:footnoteReference w:id="7"/>
            </w:r>
            <w:r w:rsidRPr="00E43A05">
              <w:rPr>
                <w:rFonts w:eastAsia="Times New Roman"/>
                <w:kern w:val="0"/>
                <w:szCs w:val="28"/>
                <w:lang w:val="nl-NL"/>
                <w14:ligatures w14:val="none"/>
              </w:rPr>
              <w:t xml:space="preserve">. Mặc dù </w:t>
            </w:r>
            <w:r w:rsidRPr="00E43A05">
              <w:rPr>
                <w:rFonts w:eastAsia="Times New Roman"/>
                <w:spacing w:val="-2"/>
                <w:kern w:val="0"/>
                <w:szCs w:val="28"/>
                <w:lang w:val="nl-NL"/>
                <w14:ligatures w14:val="none"/>
              </w:rPr>
              <w:t>Luật ĐC&amp;KS và các Nghị quyết đặc thù của Quốc hội, Chính phủ đã giải quyết một phần bất cập này, nhưng chưa mang tính phổ quát và chưa áp dụng đầy đủ với các loại dự án, công trình nêu trên.</w:t>
            </w:r>
          </w:p>
          <w:p w14:paraId="5C006528" w14:textId="77777777" w:rsidR="008D14FE" w:rsidRPr="00E43A05" w:rsidRDefault="00A25D9F" w:rsidP="00A25D9F">
            <w:pPr>
              <w:spacing w:before="0"/>
              <w:jc w:val="both"/>
              <w:rPr>
                <w:rFonts w:eastAsia="Times New Roman"/>
                <w:spacing w:val="-2"/>
                <w:kern w:val="0"/>
                <w:szCs w:val="28"/>
                <w:lang w:val="nl-NL"/>
                <w14:ligatures w14:val="none"/>
              </w:rPr>
            </w:pPr>
            <w:r w:rsidRPr="00E43A05">
              <w:rPr>
                <w:rFonts w:eastAsia="Times New Roman"/>
                <w:bCs/>
                <w:kern w:val="0"/>
                <w:szCs w:val="28"/>
                <w:lang w:val="nl-NL"/>
                <w14:ligatures w14:val="none"/>
              </w:rPr>
              <w:t xml:space="preserve">Bên cạnh đó, </w:t>
            </w:r>
            <w:r w:rsidRPr="00E43A05">
              <w:rPr>
                <w:rFonts w:eastAsia="Times New Roman"/>
                <w:spacing w:val="-2"/>
                <w:kern w:val="0"/>
                <w:szCs w:val="28"/>
                <w:lang w:val="nl-NL"/>
                <w14:ligatures w14:val="none"/>
              </w:rPr>
              <w:t>công tác thanh tra, kiểm tra đã phát hiện nhiều địa phương trước đây cấp phép thăm dò, khai thác khoáng sản làm vật liệu xây dựng thông thường không qua đấu giá, trái với quy định của pháp luật</w:t>
            </w:r>
            <w:r w:rsidRPr="00E43A05">
              <w:rPr>
                <w:rFonts w:eastAsia="Times New Roman"/>
                <w:bCs/>
                <w:kern w:val="0"/>
                <w:szCs w:val="28"/>
                <w:vertAlign w:val="superscript"/>
                <w:lang w:val="nl-NL"/>
                <w14:ligatures w14:val="none"/>
              </w:rPr>
              <w:footnoteReference w:id="8"/>
            </w:r>
            <w:r w:rsidRPr="00E43A05">
              <w:rPr>
                <w:rFonts w:eastAsia="Times New Roman"/>
                <w:spacing w:val="-2"/>
                <w:kern w:val="0"/>
                <w:szCs w:val="28"/>
                <w:lang w:val="nl-NL"/>
                <w14:ligatures w14:val="none"/>
              </w:rPr>
              <w:t xml:space="preserve">. </w:t>
            </w:r>
            <w:r w:rsidRPr="00E43A05">
              <w:rPr>
                <w:rFonts w:eastAsia="Times New Roman"/>
                <w:spacing w:val="-2"/>
                <w:kern w:val="0"/>
                <w:szCs w:val="28"/>
                <w:lang w:val="nl-NL"/>
                <w14:ligatures w14:val="none"/>
              </w:rPr>
              <w:lastRenderedPageBreak/>
              <w:t xml:space="preserve">Theo </w:t>
            </w:r>
            <w:r w:rsidRPr="00E43A05">
              <w:rPr>
                <w:rFonts w:eastAsia="Times New Roman"/>
                <w:bCs/>
                <w:kern w:val="0"/>
                <w:szCs w:val="28"/>
                <w:lang w:val="nl-NL"/>
                <w14:ligatures w14:val="none"/>
              </w:rPr>
              <w:t>Luật ĐC&amp;KS</w:t>
            </w:r>
            <w:r w:rsidRPr="00E43A05">
              <w:rPr>
                <w:rFonts w:eastAsia="Times New Roman"/>
                <w:spacing w:val="-2"/>
                <w:kern w:val="0"/>
                <w:szCs w:val="28"/>
                <w:lang w:val="nl-NL"/>
                <w14:ligatures w14:val="none"/>
              </w:rPr>
              <w:t xml:space="preserve">, các trường hợp này phải thu hồi giấy phép, đóng cửa mỏ trước khi cấp lại, dẫn đến gián đoạn nguồn cung. Việc áp dụng quy định này trong bối cảnh nhu cầu vật liệu xây dựng phục vụ các </w:t>
            </w:r>
            <w:r w:rsidRPr="00E43A05">
              <w:rPr>
                <w:rFonts w:eastAsia="Times New Roman"/>
                <w:bCs/>
                <w:kern w:val="0"/>
                <w:szCs w:val="28"/>
                <w:lang w:val="nl-NL"/>
                <w14:ligatures w14:val="none"/>
              </w:rPr>
              <w:t>công trình, dự án quan trọng quốc gia, dự án đầu tư công</w:t>
            </w:r>
            <w:r w:rsidRPr="00E43A05">
              <w:rPr>
                <w:rFonts w:eastAsia="Times New Roman"/>
                <w:spacing w:val="-2"/>
                <w:kern w:val="0"/>
                <w:szCs w:val="28"/>
                <w:lang w:val="nl-NL"/>
                <w14:ligatures w14:val="none"/>
              </w:rPr>
              <w:t xml:space="preserve"> tăng cao đã là một trong những nguyên nhân chủ yếu dẫn đến tình trạng khan hiếm và làm tăng giá vật liệu xây dựng tại nhiều địa phương trong cả nước.</w:t>
            </w:r>
          </w:p>
          <w:p w14:paraId="4F509FA2" w14:textId="163595D0" w:rsidR="00121BA7" w:rsidRPr="00E43A05" w:rsidRDefault="00121BA7" w:rsidP="00A25D9F">
            <w:pPr>
              <w:spacing w:before="0"/>
              <w:jc w:val="both"/>
            </w:pPr>
            <w:r w:rsidRPr="00E43A05">
              <w:rPr>
                <w:rFonts w:eastAsia="Times New Roman"/>
                <w:iCs/>
                <w:spacing w:val="-6"/>
                <w:lang w:val="nl-NL"/>
              </w:rPr>
              <w:t>Nội dung này cũng được Đảng ủy Chính phủ báo cáo Bộ Chính trị tại Tờ trình số 22-TTr/ĐU ngày 01/7/2025 và được Bộ Chính trị đồng ý với báo cáo và đề xuất của Đảng ủy Chính phủ tại Văn bản số 15902-CV/VPTW ngày 6/7/2025 của Văn phòng Trung ương Đảng thông báo ý kiến của Bộ Chính trị về báo cáo của Đảng ủy Chính phủ về một số quan điểm, nội dung cần điều chỉnh, bổ sung Nghị quyết số 18/NQ-TW làm cơ sở sửa đổi, bổ sung Luật Đất đai năm 2024 và một số luật liên quan khác đáp ứng yêu cầu phát triển đất nước trong tình hình mới.</w:t>
            </w:r>
          </w:p>
        </w:tc>
      </w:tr>
      <w:tr w:rsidR="008D14FE" w:rsidRPr="00E43A05" w14:paraId="1A3A9B0C" w14:textId="77777777" w:rsidTr="00E43A05">
        <w:tc>
          <w:tcPr>
            <w:tcW w:w="1666" w:type="pct"/>
          </w:tcPr>
          <w:p w14:paraId="6A2D2B47" w14:textId="48E9C230" w:rsidR="008D14FE" w:rsidRPr="00E43A05" w:rsidRDefault="008D14FE" w:rsidP="008D14FE">
            <w:pPr>
              <w:suppressLineNumbers/>
              <w:suppressAutoHyphens/>
              <w:spacing w:before="60" w:line="242" w:lineRule="auto"/>
              <w:jc w:val="both"/>
              <w:rPr>
                <w:b/>
                <w:bCs/>
                <w:spacing w:val="-6"/>
              </w:rPr>
            </w:pPr>
            <w:r w:rsidRPr="00E43A05">
              <w:rPr>
                <w:rFonts w:eastAsia="Times New Roman"/>
                <w:b/>
                <w:spacing w:val="-6"/>
                <w:lang w:val="pt-BR"/>
              </w:rPr>
              <w:lastRenderedPageBreak/>
              <w:t>Điều 4. Nguyên tắc điều tra cơ bản địa chất, điều tra địa chất về khoáng sản và hoạt động khoáng sản</w:t>
            </w:r>
          </w:p>
        </w:tc>
        <w:tc>
          <w:tcPr>
            <w:tcW w:w="1667" w:type="pct"/>
            <w:tcBorders>
              <w:top w:val="single" w:sz="4" w:space="0" w:color="auto"/>
              <w:bottom w:val="nil"/>
            </w:tcBorders>
          </w:tcPr>
          <w:p w14:paraId="61E229AB" w14:textId="77777777" w:rsidR="008D14FE" w:rsidRPr="00E43A05" w:rsidRDefault="008D14FE" w:rsidP="008D14FE">
            <w:pPr>
              <w:suppressLineNumbers/>
              <w:suppressAutoHyphens/>
              <w:spacing w:before="60" w:line="242" w:lineRule="auto"/>
              <w:jc w:val="both"/>
              <w:rPr>
                <w:rFonts w:ascii="Times New Roman Bold" w:eastAsia="Times New Roman" w:hAnsi="Times New Roman Bold"/>
                <w:b/>
                <w:spacing w:val="-6"/>
                <w:lang w:val="pt-BR"/>
              </w:rPr>
            </w:pPr>
          </w:p>
        </w:tc>
        <w:tc>
          <w:tcPr>
            <w:tcW w:w="1667" w:type="pct"/>
            <w:tcBorders>
              <w:top w:val="single" w:sz="4" w:space="0" w:color="auto"/>
              <w:bottom w:val="nil"/>
            </w:tcBorders>
          </w:tcPr>
          <w:p w14:paraId="3C656E05" w14:textId="77777777" w:rsidR="008D14FE" w:rsidRPr="00E43A05" w:rsidRDefault="008D14FE" w:rsidP="008D14FE">
            <w:pPr>
              <w:jc w:val="both"/>
            </w:pPr>
          </w:p>
        </w:tc>
      </w:tr>
      <w:tr w:rsidR="008D14FE" w:rsidRPr="00E43A05" w14:paraId="12700EF2" w14:textId="77777777" w:rsidTr="00E43A05">
        <w:tc>
          <w:tcPr>
            <w:tcW w:w="1666" w:type="pct"/>
          </w:tcPr>
          <w:p w14:paraId="53D2EA51" w14:textId="77777777" w:rsidR="008D14FE" w:rsidRPr="00E43A05" w:rsidRDefault="008D14FE" w:rsidP="008D14FE">
            <w:pPr>
              <w:widowControl w:val="0"/>
              <w:overflowPunct w:val="0"/>
              <w:autoSpaceDE w:val="0"/>
              <w:autoSpaceDN w:val="0"/>
              <w:adjustRightInd w:val="0"/>
              <w:spacing w:before="140" w:line="340" w:lineRule="exact"/>
              <w:jc w:val="both"/>
              <w:textAlignment w:val="baseline"/>
              <w:rPr>
                <w:rFonts w:eastAsia="SimSun"/>
                <w:kern w:val="0"/>
                <w:szCs w:val="28"/>
                <w:lang w:val="vi-VN"/>
                <w14:ligatures w14:val="none"/>
              </w:rPr>
            </w:pPr>
            <w:r w:rsidRPr="00E43A05">
              <w:rPr>
                <w:rFonts w:eastAsia="SimSun"/>
                <w:kern w:val="0"/>
                <w:szCs w:val="28"/>
                <w:lang w:val="vi-VN"/>
                <w14:ligatures w14:val="none"/>
              </w:rPr>
              <w:lastRenderedPageBreak/>
              <w:t xml:space="preserve">2. </w:t>
            </w:r>
            <w:r w:rsidRPr="00E43A05">
              <w:rPr>
                <w:rFonts w:eastAsia="Times New Roman"/>
                <w:kern w:val="0"/>
                <w:szCs w:val="28"/>
                <w:lang w:val="vi-VN"/>
                <w14:ligatures w14:val="none"/>
              </w:rPr>
              <w:t xml:space="preserve">Hoạt động khoáng sản phải bảo đảm các nguyên tắc sau đây: </w:t>
            </w:r>
          </w:p>
          <w:p w14:paraId="555ADE0B" w14:textId="5D74022F" w:rsidR="008D14FE" w:rsidRPr="00E43A05" w:rsidRDefault="008D14FE" w:rsidP="008D14FE">
            <w:pPr>
              <w:spacing w:before="0"/>
              <w:jc w:val="both"/>
              <w:rPr>
                <w:b/>
                <w:bCs/>
              </w:rPr>
            </w:pPr>
            <w:r w:rsidRPr="00E43A05">
              <w:rPr>
                <w:rFonts w:eastAsia="Times New Roman"/>
                <w:kern w:val="0"/>
                <w:szCs w:val="28"/>
                <w:lang w:val="vi-VN"/>
                <w14:ligatures w14:val="none"/>
              </w:rPr>
              <w:t xml:space="preserve">a) Phù hợp với chiến lược, quy hoạch, kế hoạch có liên quan đến hoạt động khoáng sản, trừ trường hợp quy định tại điểm c khoản 2 Điều 67 và điểm c khoản 2 Điều 73 của Luật này; bảo đảm các yêu cầu về bảo vệ môi trường, cảnh quan thiên nhiên, di tích lịch sử - văn hóa, danh lam thắng cảnh và các tài nguyên thiên nhiên khác; bảo đảm quốc phòng, an ninh, trật tự, an toàn xã hội </w:t>
            </w:r>
            <w:r w:rsidRPr="00E43A05">
              <w:rPr>
                <w:rFonts w:eastAsia="Times New Roman"/>
                <w:bCs/>
                <w:kern w:val="0"/>
                <w:szCs w:val="28"/>
                <w:lang w:val="vi-VN"/>
                <w14:ligatures w14:val="none"/>
              </w:rPr>
              <w:t>và phòng, chống thiên tai;</w:t>
            </w:r>
          </w:p>
        </w:tc>
        <w:tc>
          <w:tcPr>
            <w:tcW w:w="1667" w:type="pct"/>
            <w:tcBorders>
              <w:top w:val="nil"/>
              <w:bottom w:val="single" w:sz="4" w:space="0" w:color="auto"/>
            </w:tcBorders>
          </w:tcPr>
          <w:p w14:paraId="2307DC2B" w14:textId="77777777" w:rsidR="008D14FE" w:rsidRPr="00E43A05" w:rsidRDefault="008D14FE" w:rsidP="008D14FE">
            <w:pPr>
              <w:jc w:val="both"/>
            </w:pPr>
            <w:r w:rsidRPr="00E43A05">
              <w:t xml:space="preserve">5. Cho phép không phải thực hiện thủ tục về giấy phép thăm dò khoáng sản, công nhận kết quả thăm dò khoáng sản, giấy phép khai thác khoáng sản đối với khoáng sản nhóm III, khoáng sản nhóm IV, cấp giấy xác nhận đăng ký thu hồi khoáng sản khi ứng phó với tình huống khẩn cấp về thiên tai, dịch bệnh, </w:t>
            </w:r>
            <w:proofErr w:type="gramStart"/>
            <w:r w:rsidRPr="00E43A05">
              <w:t>an</w:t>
            </w:r>
            <w:proofErr w:type="gramEnd"/>
            <w:r w:rsidRPr="00E43A05">
              <w:t xml:space="preserve"> ninh, quốc phòng.</w:t>
            </w:r>
          </w:p>
          <w:p w14:paraId="1A053F2A" w14:textId="7F963043" w:rsidR="008D14FE" w:rsidRPr="00E43A05" w:rsidRDefault="008D14FE" w:rsidP="008D14FE">
            <w:pPr>
              <w:jc w:val="both"/>
              <w:rPr>
                <w:b/>
                <w:bCs/>
              </w:rPr>
            </w:pPr>
            <w:r w:rsidRPr="00E43A05">
              <w:t xml:space="preserve">Cơ quan, tổ chức, cá nhân thu hồi khoáng sản để thực hiện nhiệm vụ ứng phó tình huống khẩn cấp về thiên tai, dịch bệnh, </w:t>
            </w:r>
            <w:proofErr w:type="gramStart"/>
            <w:r w:rsidRPr="00E43A05">
              <w:t>an</w:t>
            </w:r>
            <w:proofErr w:type="gramEnd"/>
            <w:r w:rsidRPr="00E43A05">
              <w:t xml:space="preserve"> ninh, quốc phòng có trách nhiệm báo cáo Ủy ban nhân dân cấp tỉnh sau khi kết thúc nhiệm vụ để phục vụ công tác quản lý dữ liệu khoáng sản.</w:t>
            </w:r>
          </w:p>
        </w:tc>
        <w:tc>
          <w:tcPr>
            <w:tcW w:w="1667" w:type="pct"/>
            <w:tcBorders>
              <w:top w:val="nil"/>
              <w:bottom w:val="single" w:sz="4" w:space="0" w:color="auto"/>
            </w:tcBorders>
          </w:tcPr>
          <w:p w14:paraId="42A2D41E" w14:textId="77777777" w:rsidR="00A25D9F" w:rsidRPr="00E43A05" w:rsidRDefault="00A25D9F" w:rsidP="00A25D9F">
            <w:pPr>
              <w:spacing w:before="0" w:after="120" w:line="340" w:lineRule="exact"/>
              <w:jc w:val="both"/>
              <w:rPr>
                <w:rFonts w:eastAsia="Times New Roman"/>
                <w:spacing w:val="-2"/>
                <w:kern w:val="0"/>
                <w:szCs w:val="28"/>
                <w:lang w:val="nl-NL"/>
                <w14:ligatures w14:val="none"/>
              </w:rPr>
            </w:pPr>
            <w:r w:rsidRPr="00E43A05">
              <w:rPr>
                <w:rFonts w:eastAsia="Times New Roman"/>
                <w:kern w:val="0"/>
                <w:szCs w:val="28"/>
                <w:lang w:val="nl-NL"/>
                <w14:ligatures w14:val="none"/>
              </w:rPr>
              <w:t>Thời gian vừa qua trên địa bàn cả nước triển khai hàng loạt các dự án, công trình quan trọng quốc gia, dự án trọng điểm ngành giao thông vận tải với nhu cầu sử dụng vật liệu xây dựng rất lớn. Trong nhiều thời điểm, nguồn cung ứng nguyên vật liệu không đáp ứng được nhu cầu dẫn đến giá vật liệu xây dựng tăng cao, thời gian cung cấp chậm làm ảnh hưởng đến tiến độ thi công và làm tăng tổng mức đầu tư xây dựng công trình</w:t>
            </w:r>
            <w:r w:rsidRPr="00E43A05">
              <w:rPr>
                <w:rFonts w:eastAsia="Times New Roman"/>
                <w:kern w:val="0"/>
                <w:szCs w:val="28"/>
                <w:vertAlign w:val="superscript"/>
                <w:lang w:val="nl-NL"/>
                <w14:ligatures w14:val="none"/>
              </w:rPr>
              <w:footnoteReference w:id="9"/>
            </w:r>
            <w:r w:rsidRPr="00E43A05">
              <w:rPr>
                <w:rFonts w:eastAsia="Times New Roman"/>
                <w:kern w:val="0"/>
                <w:szCs w:val="28"/>
                <w:lang w:val="nl-NL"/>
                <w14:ligatures w14:val="none"/>
              </w:rPr>
              <w:t xml:space="preserve">. Mặc dù </w:t>
            </w:r>
            <w:r w:rsidRPr="00E43A05">
              <w:rPr>
                <w:rFonts w:eastAsia="Times New Roman"/>
                <w:spacing w:val="-2"/>
                <w:kern w:val="0"/>
                <w:szCs w:val="28"/>
                <w:lang w:val="nl-NL"/>
                <w14:ligatures w14:val="none"/>
              </w:rPr>
              <w:t>Luật ĐC&amp;KS và các Nghị quyết đặc thù của Quốc hội, Chính phủ đã giải quyết một phần bất cập này, nhưng chưa mang tính phổ quát và chưa áp dụng đầy đủ với các loại dự án, công trình nêu trên.</w:t>
            </w:r>
          </w:p>
          <w:p w14:paraId="5BFA5582" w14:textId="77777777" w:rsidR="008D14FE" w:rsidRPr="00E43A05" w:rsidRDefault="00A25D9F" w:rsidP="00A25D9F">
            <w:pPr>
              <w:spacing w:before="0"/>
              <w:jc w:val="both"/>
              <w:rPr>
                <w:rFonts w:eastAsia="Times New Roman"/>
                <w:spacing w:val="-2"/>
                <w:kern w:val="0"/>
                <w:szCs w:val="28"/>
                <w:lang w:val="nl-NL"/>
                <w14:ligatures w14:val="none"/>
              </w:rPr>
            </w:pPr>
            <w:r w:rsidRPr="00E43A05">
              <w:rPr>
                <w:rFonts w:eastAsia="Times New Roman"/>
                <w:bCs/>
                <w:kern w:val="0"/>
                <w:szCs w:val="28"/>
                <w:lang w:val="nl-NL"/>
                <w14:ligatures w14:val="none"/>
              </w:rPr>
              <w:t xml:space="preserve">Bên cạnh đó, </w:t>
            </w:r>
            <w:r w:rsidRPr="00E43A05">
              <w:rPr>
                <w:rFonts w:eastAsia="Times New Roman"/>
                <w:spacing w:val="-2"/>
                <w:kern w:val="0"/>
                <w:szCs w:val="28"/>
                <w:lang w:val="nl-NL"/>
                <w14:ligatures w14:val="none"/>
              </w:rPr>
              <w:t>công tác thanh tra, kiểm tra đã phát hiện nhiều địa phương trước đây cấp phép thăm dò, khai thác khoáng sản làm vật liệu xây dựng thông thường không qua đấu giá, trái với quy định của pháp luật</w:t>
            </w:r>
            <w:r w:rsidRPr="00E43A05">
              <w:rPr>
                <w:rFonts w:eastAsia="Times New Roman"/>
                <w:bCs/>
                <w:kern w:val="0"/>
                <w:szCs w:val="28"/>
                <w:vertAlign w:val="superscript"/>
                <w:lang w:val="nl-NL"/>
                <w14:ligatures w14:val="none"/>
              </w:rPr>
              <w:footnoteReference w:id="10"/>
            </w:r>
            <w:r w:rsidRPr="00E43A05">
              <w:rPr>
                <w:rFonts w:eastAsia="Times New Roman"/>
                <w:spacing w:val="-2"/>
                <w:kern w:val="0"/>
                <w:szCs w:val="28"/>
                <w:lang w:val="nl-NL"/>
                <w14:ligatures w14:val="none"/>
              </w:rPr>
              <w:t xml:space="preserve">. Theo </w:t>
            </w:r>
            <w:r w:rsidRPr="00E43A05">
              <w:rPr>
                <w:rFonts w:eastAsia="Times New Roman"/>
                <w:bCs/>
                <w:kern w:val="0"/>
                <w:szCs w:val="28"/>
                <w:lang w:val="nl-NL"/>
                <w14:ligatures w14:val="none"/>
              </w:rPr>
              <w:t>Luật ĐC&amp;KS</w:t>
            </w:r>
            <w:r w:rsidRPr="00E43A05">
              <w:rPr>
                <w:rFonts w:eastAsia="Times New Roman"/>
                <w:spacing w:val="-2"/>
                <w:kern w:val="0"/>
                <w:szCs w:val="28"/>
                <w:lang w:val="nl-NL"/>
                <w14:ligatures w14:val="none"/>
              </w:rPr>
              <w:t xml:space="preserve">, các trường hợp này phải thu hồi giấy phép, đóng cửa mỏ trước khi cấp lại, dẫn đến gián đoạn nguồn cung. </w:t>
            </w:r>
            <w:r w:rsidRPr="00E43A05">
              <w:rPr>
                <w:rFonts w:eastAsia="Times New Roman"/>
                <w:spacing w:val="-2"/>
                <w:kern w:val="0"/>
                <w:szCs w:val="28"/>
                <w:lang w:val="nl-NL"/>
                <w14:ligatures w14:val="none"/>
              </w:rPr>
              <w:lastRenderedPageBreak/>
              <w:t xml:space="preserve">Việc áp dụng quy định này trong bối cảnh nhu cầu vật liệu xây dựng phục vụ các </w:t>
            </w:r>
            <w:r w:rsidRPr="00E43A05">
              <w:rPr>
                <w:rFonts w:eastAsia="Times New Roman"/>
                <w:bCs/>
                <w:kern w:val="0"/>
                <w:szCs w:val="28"/>
                <w:lang w:val="nl-NL"/>
                <w14:ligatures w14:val="none"/>
              </w:rPr>
              <w:t>công trình, dự án quan trọng quốc gia, dự án đầu tư công</w:t>
            </w:r>
            <w:r w:rsidRPr="00E43A05">
              <w:rPr>
                <w:rFonts w:eastAsia="Times New Roman"/>
                <w:spacing w:val="-2"/>
                <w:kern w:val="0"/>
                <w:szCs w:val="28"/>
                <w:lang w:val="nl-NL"/>
                <w14:ligatures w14:val="none"/>
              </w:rPr>
              <w:t xml:space="preserve"> tăng cao đã là một trong những nguyên nhân chủ yếu dẫn đến tình trạng khan hiếm và làm tăng giá vật liệu xây dựng tại nhiều địa phương trong cả nước.</w:t>
            </w:r>
          </w:p>
          <w:p w14:paraId="5654E8B3" w14:textId="2DAF486D" w:rsidR="00121BA7" w:rsidRPr="00E43A05" w:rsidRDefault="00121BA7" w:rsidP="00A25D9F">
            <w:pPr>
              <w:spacing w:before="0"/>
              <w:jc w:val="both"/>
            </w:pPr>
            <w:r w:rsidRPr="00E43A05">
              <w:rPr>
                <w:rFonts w:eastAsia="Times New Roman"/>
                <w:iCs/>
                <w:spacing w:val="-6"/>
                <w:lang w:val="nl-NL"/>
              </w:rPr>
              <w:t>Nội dung này cũng được Đảng ủy Chính phủ báo cáo Bộ Chính trị tại Tờ trình số 22-TTr/ĐU ngày 01/7/2025 và được Bộ Chính trị đồng ý với báo cáo và đề xuất của Đảng ủy Chính phủ tại Văn bản số 15902-CV/VPTW ngày 6/7/2025 của Văn phòng Trung ương Đảng thông báo ý kiến của Bộ Chính trị về báo cáo của Đảng ủy Chính phủ về một số quan điểm, nội dung cần điều chỉnh, bổ sung Nghị quyết số 18/NQ-TW làm cơ sở sửa đổi, bổ sung Luật Đất đai năm 2024 và một số luật liên quan khác đáp ứng yêu cầu phát triển đất nước trong tình hình mới.</w:t>
            </w:r>
          </w:p>
        </w:tc>
      </w:tr>
      <w:tr w:rsidR="008D14FE" w:rsidRPr="00E43A05" w14:paraId="16A82E39" w14:textId="77777777" w:rsidTr="00E43A05">
        <w:tc>
          <w:tcPr>
            <w:tcW w:w="1666" w:type="pct"/>
          </w:tcPr>
          <w:p w14:paraId="6FFA0D50" w14:textId="03E7AFBF" w:rsidR="008D14FE" w:rsidRPr="00E43A05" w:rsidRDefault="0019680D" w:rsidP="008D14FE">
            <w:pPr>
              <w:suppressLineNumbers/>
              <w:suppressAutoHyphens/>
              <w:spacing w:before="60" w:line="242" w:lineRule="auto"/>
              <w:jc w:val="both"/>
              <w:rPr>
                <w:b/>
                <w:bCs/>
                <w:spacing w:val="-6"/>
              </w:rPr>
            </w:pPr>
            <w:r w:rsidRPr="00E43A05">
              <w:rPr>
                <w:rFonts w:ascii="Times New Roman Bold" w:eastAsia="Times New Roman" w:hAnsi="Times New Roman Bold"/>
                <w:b/>
                <w:spacing w:val="-6"/>
                <w:lang w:val="pt-BR"/>
              </w:rPr>
              <w:lastRenderedPageBreak/>
              <w:t>Điều 100. Khu vực đấu giá quyền khai thác khoáng sản, khu vực không đấu giá quyền khai thác khoáng sản</w:t>
            </w:r>
          </w:p>
        </w:tc>
        <w:tc>
          <w:tcPr>
            <w:tcW w:w="1667" w:type="pct"/>
            <w:tcBorders>
              <w:top w:val="single" w:sz="4" w:space="0" w:color="auto"/>
              <w:bottom w:val="nil"/>
            </w:tcBorders>
          </w:tcPr>
          <w:p w14:paraId="66DDA721" w14:textId="77777777" w:rsidR="008D14FE" w:rsidRPr="00E43A05" w:rsidRDefault="008D14FE" w:rsidP="008D14FE">
            <w:pPr>
              <w:suppressLineNumbers/>
              <w:suppressAutoHyphens/>
              <w:spacing w:before="60" w:line="242" w:lineRule="auto"/>
              <w:jc w:val="both"/>
              <w:rPr>
                <w:rFonts w:ascii="Times New Roman Bold" w:eastAsia="Times New Roman" w:hAnsi="Times New Roman Bold"/>
                <w:b/>
                <w:spacing w:val="-6"/>
                <w:lang w:val="pt-BR"/>
              </w:rPr>
            </w:pPr>
          </w:p>
        </w:tc>
        <w:tc>
          <w:tcPr>
            <w:tcW w:w="1667" w:type="pct"/>
            <w:tcBorders>
              <w:top w:val="single" w:sz="4" w:space="0" w:color="auto"/>
              <w:bottom w:val="nil"/>
            </w:tcBorders>
          </w:tcPr>
          <w:p w14:paraId="60617A92" w14:textId="77777777" w:rsidR="008D14FE" w:rsidRPr="00E43A05" w:rsidRDefault="008D14FE" w:rsidP="008D14FE">
            <w:pPr>
              <w:jc w:val="both"/>
            </w:pPr>
          </w:p>
        </w:tc>
      </w:tr>
      <w:tr w:rsidR="008D14FE" w:rsidRPr="00E43A05" w14:paraId="66EBB897" w14:textId="77777777" w:rsidTr="00E43A05">
        <w:tc>
          <w:tcPr>
            <w:tcW w:w="1666" w:type="pct"/>
          </w:tcPr>
          <w:p w14:paraId="3B1659D4" w14:textId="1DAD5B45" w:rsidR="00952300" w:rsidRPr="00E43A05" w:rsidRDefault="00952300" w:rsidP="00952300">
            <w:pPr>
              <w:widowControl w:val="0"/>
              <w:overflowPunct w:val="0"/>
              <w:autoSpaceDE w:val="0"/>
              <w:autoSpaceDN w:val="0"/>
              <w:adjustRightInd w:val="0"/>
              <w:spacing w:line="340" w:lineRule="exact"/>
              <w:jc w:val="both"/>
              <w:textAlignment w:val="baseline"/>
              <w:rPr>
                <w:rFonts w:eastAsia="SimSun"/>
                <w:kern w:val="0"/>
                <w:szCs w:val="28"/>
                <w:lang w:val="vi-VN"/>
                <w14:ligatures w14:val="none"/>
              </w:rPr>
            </w:pPr>
            <w:r w:rsidRPr="00E43A05">
              <w:rPr>
                <w:rFonts w:eastAsia="SimSun"/>
                <w:kern w:val="0"/>
                <w:szCs w:val="28"/>
                <w:lang w:val="vi-VN"/>
                <w14:ligatures w14:val="none"/>
              </w:rPr>
              <w:t xml:space="preserve">2. Khu vực không đấu giá quyền khai thác khoáng sản được khoanh định </w:t>
            </w:r>
            <w:r w:rsidRPr="00E43A05">
              <w:rPr>
                <w:rFonts w:eastAsia="SimSun" w:hint="cs"/>
                <w:kern w:val="0"/>
                <w:szCs w:val="28"/>
                <w:lang w:val="vi-VN"/>
                <w14:ligatures w14:val="none"/>
              </w:rPr>
              <w:t>đ</w:t>
            </w:r>
            <w:r w:rsidRPr="00E43A05">
              <w:rPr>
                <w:rFonts w:eastAsia="SimSun"/>
                <w:kern w:val="0"/>
                <w:szCs w:val="28"/>
                <w:lang w:val="vi-VN"/>
                <w14:ligatures w14:val="none"/>
              </w:rPr>
              <w:t>ể bảo</w:t>
            </w:r>
            <w:r w:rsidRPr="00E43A05">
              <w:rPr>
                <w:rFonts w:eastAsia="SimSun" w:hint="cs"/>
                <w:kern w:val="0"/>
                <w:szCs w:val="28"/>
                <w:lang w:val="vi-VN"/>
                <w14:ligatures w14:val="none"/>
              </w:rPr>
              <w:t xml:space="preserve"> đ</w:t>
            </w:r>
            <w:r w:rsidRPr="00E43A05">
              <w:rPr>
                <w:rFonts w:eastAsia="SimSun"/>
                <w:kern w:val="0"/>
                <w:szCs w:val="28"/>
                <w:lang w:val="vi-VN"/>
                <w14:ligatures w14:val="none"/>
              </w:rPr>
              <w:t>ảm an ninh n</w:t>
            </w:r>
            <w:r w:rsidRPr="00E43A05">
              <w:rPr>
                <w:rFonts w:eastAsia="SimSun" w:hint="cs"/>
                <w:kern w:val="0"/>
                <w:szCs w:val="28"/>
                <w:lang w:val="vi-VN"/>
                <w14:ligatures w14:val="none"/>
              </w:rPr>
              <w:t>ă</w:t>
            </w:r>
            <w:r w:rsidRPr="00E43A05">
              <w:rPr>
                <w:rFonts w:eastAsia="SimSun"/>
                <w:kern w:val="0"/>
                <w:szCs w:val="28"/>
                <w:lang w:val="vi-VN"/>
                <w14:ligatures w14:val="none"/>
              </w:rPr>
              <w:t>ng l</w:t>
            </w:r>
            <w:r w:rsidRPr="00E43A05">
              <w:rPr>
                <w:rFonts w:eastAsia="SimSun" w:hint="cs"/>
                <w:kern w:val="0"/>
                <w:szCs w:val="28"/>
                <w:lang w:val="vi-VN"/>
                <w14:ligatures w14:val="none"/>
              </w:rPr>
              <w:t>ư</w:t>
            </w:r>
            <w:r w:rsidRPr="00E43A05">
              <w:rPr>
                <w:rFonts w:eastAsia="SimSun"/>
                <w:kern w:val="0"/>
                <w:szCs w:val="28"/>
                <w:lang w:val="vi-VN"/>
                <w14:ligatures w14:val="none"/>
              </w:rPr>
              <w:t xml:space="preserve">ợng; bảo đảm quốc phòng, an ninh, sử dụng hiệu quả khoáng sản </w:t>
            </w:r>
            <w:r w:rsidRPr="00E43A05">
              <w:rPr>
                <w:rFonts w:eastAsia="SimSun"/>
                <w:kern w:val="0"/>
                <w:szCs w:val="28"/>
                <w:lang w:val="vi-VN"/>
                <w14:ligatures w14:val="none"/>
              </w:rPr>
              <w:lastRenderedPageBreak/>
              <w:t>chiến lược, quan trọng; bảo đảm nguyên liệu, vật liệu cho các dự án quan trọng quốc gia, dự án đầu tư công khẩn cấp, công trình, hạng mục công trình thuộc chương trình mục tiêu quốc gia.</w:t>
            </w:r>
          </w:p>
          <w:p w14:paraId="4D020BDC" w14:textId="77777777" w:rsidR="008D14FE" w:rsidRPr="00E43A05" w:rsidRDefault="008D14FE" w:rsidP="008D14FE">
            <w:pPr>
              <w:spacing w:before="0"/>
              <w:jc w:val="both"/>
              <w:rPr>
                <w:b/>
                <w:bCs/>
              </w:rPr>
            </w:pPr>
          </w:p>
        </w:tc>
        <w:tc>
          <w:tcPr>
            <w:tcW w:w="1667" w:type="pct"/>
            <w:tcBorders>
              <w:top w:val="nil"/>
              <w:bottom w:val="single" w:sz="4" w:space="0" w:color="auto"/>
            </w:tcBorders>
          </w:tcPr>
          <w:p w14:paraId="6DC1E63D" w14:textId="77777777" w:rsidR="008D14FE" w:rsidRPr="00E43A05" w:rsidRDefault="008D14FE" w:rsidP="008D14FE">
            <w:pPr>
              <w:jc w:val="both"/>
            </w:pPr>
            <w:r w:rsidRPr="00E43A05">
              <w:lastRenderedPageBreak/>
              <w:t xml:space="preserve">6. Cho phép các trường hợp sau đây được khoanh định vào khu vực không đấu giá quyền khai thác khoáng sản: </w:t>
            </w:r>
          </w:p>
          <w:p w14:paraId="42AAAAF2" w14:textId="77777777" w:rsidR="008D14FE" w:rsidRPr="00E43A05" w:rsidRDefault="008D14FE" w:rsidP="008D14FE">
            <w:pPr>
              <w:jc w:val="both"/>
            </w:pPr>
            <w:r w:rsidRPr="00E43A05">
              <w:lastRenderedPageBreak/>
              <w:t>a)</w:t>
            </w:r>
            <w:r w:rsidRPr="00E43A05">
              <w:tab/>
              <w:t xml:space="preserve">Khu vực khoáng sản nhóm III làm vật liệu xây dựng, khoáng sản nhóm IV cung cấp cho các công trình, dự án, nhiệm vụ quy định tại khoản 2 Điều </w:t>
            </w:r>
            <w:proofErr w:type="gramStart"/>
            <w:r w:rsidRPr="00E43A05">
              <w:t>này;</w:t>
            </w:r>
            <w:proofErr w:type="gramEnd"/>
          </w:p>
          <w:p w14:paraId="286CD843" w14:textId="77777777" w:rsidR="008D14FE" w:rsidRPr="00E43A05" w:rsidRDefault="008D14FE" w:rsidP="008D14FE">
            <w:pPr>
              <w:jc w:val="both"/>
            </w:pPr>
            <w:r w:rsidRPr="00E43A05">
              <w:t>b)</w:t>
            </w:r>
            <w:r w:rsidRPr="00E43A05">
              <w:tab/>
              <w:t xml:space="preserve">Khu vực nước khoáng thiên nhiên, nước nóng thiên nhiên, bùn khoáng chỉ dùng để ngâm tắm, trị bệnh, dịch vụ du lịch đã được xác định trong dự án đầu tư du lịch, nghỉ dưỡng, khu đô thị có sử dụng nước khoáng thiên nhiên, nước nóng thiên nhiên, bùn khoáng đã được cơ quan nhà nước có thẩm quyền quyết định hoặc chấp thuận chủ trương đầu </w:t>
            </w:r>
            <w:proofErr w:type="gramStart"/>
            <w:r w:rsidRPr="00E43A05">
              <w:t>tư;</w:t>
            </w:r>
            <w:proofErr w:type="gramEnd"/>
            <w:r w:rsidRPr="00E43A05">
              <w:t xml:space="preserve"> </w:t>
            </w:r>
          </w:p>
          <w:p w14:paraId="628DD7E1" w14:textId="72B14DB7" w:rsidR="008D14FE" w:rsidRPr="00E43A05" w:rsidRDefault="008D14FE" w:rsidP="008D14FE">
            <w:pPr>
              <w:jc w:val="both"/>
              <w:rPr>
                <w:b/>
                <w:bCs/>
              </w:rPr>
            </w:pPr>
            <w:r w:rsidRPr="00E43A05">
              <w:t>c)</w:t>
            </w:r>
            <w:r w:rsidRPr="00E43A05">
              <w:tab/>
              <w:t>Khu vực khoáng sản đá vôi, sét làm nguyên liệu sản xuất xi măng và khoáng sản là phụ gia điều chỉnh làm xi măng đã xác định trong Quy hoạch khoáng sản nhóm II được cơ quan có thẩm quyền phê duyệt; khu vực có khoáng sản xác định là nguồn nguyên liệu cung cấp, cung cấp bổ sung cho các dự án nhà máy chế biến sâu khoáng sản đang hoạt động theo quy định của pháp luật.</w:t>
            </w:r>
          </w:p>
        </w:tc>
        <w:tc>
          <w:tcPr>
            <w:tcW w:w="1667" w:type="pct"/>
            <w:tcBorders>
              <w:top w:val="nil"/>
              <w:bottom w:val="single" w:sz="4" w:space="0" w:color="auto"/>
            </w:tcBorders>
          </w:tcPr>
          <w:p w14:paraId="231DC09E" w14:textId="77777777" w:rsidR="008B2F3F" w:rsidRPr="00E43A05" w:rsidRDefault="008B2F3F" w:rsidP="008B2F3F">
            <w:pPr>
              <w:widowControl w:val="0"/>
              <w:spacing w:before="0" w:after="120" w:line="340" w:lineRule="exact"/>
              <w:jc w:val="both"/>
              <w:rPr>
                <w:rFonts w:eastAsia="Times New Roman"/>
                <w:kern w:val="0"/>
                <w:szCs w:val="28"/>
                <w:lang w:val="nl-NL"/>
                <w14:ligatures w14:val="none"/>
              </w:rPr>
            </w:pPr>
            <w:r w:rsidRPr="00E43A05">
              <w:rPr>
                <w:rFonts w:eastAsia="Times New Roman"/>
                <w:kern w:val="0"/>
                <w:szCs w:val="28"/>
                <w:lang w:val="nl-NL"/>
                <w14:ligatures w14:val="none"/>
              </w:rPr>
              <w:lastRenderedPageBreak/>
              <w:t xml:space="preserve">So với Luật Khoáng sản năm 2010, tiêu chí khoanh định khu vực không đấu giá quyền khai thác khoáng sản bị thu hẹp hơn với mục tiêu đẩy mạnh đấu giá quyền khai thác </w:t>
            </w:r>
            <w:r w:rsidRPr="00E43A05">
              <w:rPr>
                <w:rFonts w:eastAsia="Times New Roman"/>
                <w:kern w:val="0"/>
                <w:szCs w:val="28"/>
                <w:lang w:val="nl-NL"/>
                <w14:ligatures w14:val="none"/>
              </w:rPr>
              <w:lastRenderedPageBreak/>
              <w:t>khoáng sản và chỉ áp dụng cho một số trường hợp cụ thể</w:t>
            </w:r>
            <w:r w:rsidRPr="00E43A05">
              <w:rPr>
                <w:rFonts w:eastAsia="Times New Roman"/>
                <w:kern w:val="0"/>
                <w:szCs w:val="28"/>
                <w:vertAlign w:val="superscript"/>
                <w14:ligatures w14:val="none"/>
              </w:rPr>
              <w:footnoteReference w:id="11"/>
            </w:r>
            <w:r w:rsidRPr="00E43A05">
              <w:rPr>
                <w:rFonts w:eastAsia="Times New Roman"/>
                <w:kern w:val="0"/>
                <w:szCs w:val="28"/>
                <w:lang w:val="nl-NL"/>
                <w14:ligatures w14:val="none"/>
              </w:rPr>
              <w:t xml:space="preserve">. Trong một số trường hợp có thể dẫn đến rủi ro cho các nhà đầu tư đã đầu tư nhà máy xi măng, dự án đầu tư chế biến sâu khoáng sản đã xác định vùng nguyên liệu hoặc dự án đầu tư khu du lịch, nghỉ dưỡng trong phạm vi có các mỏ nước khoáng, nước nóng thiên nhiên nhưng không trúng đấu giá quyền khai thác khoáng sản. </w:t>
            </w:r>
          </w:p>
          <w:p w14:paraId="25AE66FC" w14:textId="77777777" w:rsidR="008D14FE" w:rsidRPr="00E43A05" w:rsidRDefault="008B2F3F" w:rsidP="008B2F3F">
            <w:pPr>
              <w:spacing w:before="0"/>
              <w:jc w:val="both"/>
              <w:rPr>
                <w:rFonts w:eastAsia="Times New Roman"/>
                <w:kern w:val="0"/>
                <w:szCs w:val="28"/>
                <w:lang w:val="nl-NL"/>
                <w14:ligatures w14:val="none"/>
              </w:rPr>
            </w:pPr>
            <w:r w:rsidRPr="00E43A05">
              <w:rPr>
                <w:rFonts w:eastAsia="Times New Roman"/>
                <w:kern w:val="0"/>
                <w:szCs w:val="28"/>
                <w:lang w:val="nl-NL"/>
                <w14:ligatures w14:val="none"/>
              </w:rPr>
              <w:t>Cùng với đó, các khu vực khoáng sản là nguồn nguyên vật liệu phục vụ thi công các dự án, công trình quan trọng quốc gia; dự án đầu tư khẩn cấp, cấp bách; dự án đầu tư công, dự án đầu tư theo phương thức đối tác công tư về cơ bản vẫn phải thực hiện thông qua hình thức đấu giá quyền khai thác khoáng sản, điều này cũng là một trong những nguyên nhân dẫn đến khó khăn về nguồn cung nguyên vật liệu, làm tăng giá vật liệu xây dựng, ảnh hưởng đến tiến độ thi công và làm tăng tổng mức đầu tư xây dựng công trình</w:t>
            </w:r>
            <w:r w:rsidR="002E4309" w:rsidRPr="00E43A05">
              <w:rPr>
                <w:rFonts w:eastAsia="Times New Roman"/>
                <w:kern w:val="0"/>
                <w:szCs w:val="28"/>
                <w:lang w:val="nl-NL"/>
                <w14:ligatures w14:val="none"/>
              </w:rPr>
              <w:t>.</w:t>
            </w:r>
          </w:p>
          <w:p w14:paraId="769FAE39" w14:textId="2EB186D3" w:rsidR="00121BA7" w:rsidRPr="00E43A05" w:rsidRDefault="00121BA7" w:rsidP="008B2F3F">
            <w:pPr>
              <w:spacing w:before="0"/>
              <w:jc w:val="both"/>
            </w:pPr>
            <w:r w:rsidRPr="00E43A05">
              <w:rPr>
                <w:rFonts w:eastAsia="Times New Roman"/>
                <w:iCs/>
                <w:spacing w:val="-6"/>
                <w:lang w:val="nl-NL"/>
              </w:rPr>
              <w:t>Nội dung này cũng được Đảng ủy Chính phủ báo cáo Bộ Chính trị tại Tờ trình số 22-</w:t>
            </w:r>
            <w:r w:rsidRPr="00E43A05">
              <w:rPr>
                <w:rFonts w:eastAsia="Times New Roman"/>
                <w:iCs/>
                <w:spacing w:val="-6"/>
                <w:lang w:val="nl-NL"/>
              </w:rPr>
              <w:lastRenderedPageBreak/>
              <w:t>TTr/ĐU ngày 01/7/2025 và được Bộ Chính trị đồng ý với báo cáo và đề xuất của Đảng ủy Chính phủ tại Văn bản số 15902-CV/VPTW ngày 6/7/2025 của Văn phòng Trung ương Đảng thông báo ý kiến của Bộ Chính trị về báo cáo của Đảng ủy Chính phủ về một số quan điểm, nội dung cần điều chỉnh, bổ sung Nghị quyết số 18/NQ-TW làm cơ sở sửa đổi, bổ sung Luật Đất đai năm 2024 và một số luật liên quan khác đáp ứng yêu cầu phát triển đất nước trong tình hình mới.</w:t>
            </w:r>
          </w:p>
        </w:tc>
      </w:tr>
      <w:tr w:rsidR="008D14FE" w:rsidRPr="00E43A05" w14:paraId="0B52E9B5" w14:textId="77777777" w:rsidTr="00E43A05">
        <w:tc>
          <w:tcPr>
            <w:tcW w:w="1666" w:type="pct"/>
          </w:tcPr>
          <w:p w14:paraId="7C156AAB" w14:textId="5999765D" w:rsidR="008D14FE" w:rsidRPr="00E43A05" w:rsidRDefault="000705B8" w:rsidP="008D14FE">
            <w:pPr>
              <w:suppressLineNumbers/>
              <w:suppressAutoHyphens/>
              <w:spacing w:before="60" w:line="242" w:lineRule="auto"/>
              <w:jc w:val="both"/>
              <w:rPr>
                <w:b/>
                <w:bCs/>
                <w:spacing w:val="-6"/>
              </w:rPr>
            </w:pPr>
            <w:r w:rsidRPr="00E43A05">
              <w:rPr>
                <w:rFonts w:ascii="Times New Roman Bold" w:eastAsia="Times New Roman" w:hAnsi="Times New Roman Bold"/>
                <w:b/>
                <w:spacing w:val="-6"/>
                <w:lang w:val="pt-BR"/>
              </w:rPr>
              <w:lastRenderedPageBreak/>
              <w:t>Điều 111. Quy định chuyển tiếp</w:t>
            </w:r>
          </w:p>
        </w:tc>
        <w:tc>
          <w:tcPr>
            <w:tcW w:w="1667" w:type="pct"/>
            <w:tcBorders>
              <w:top w:val="single" w:sz="4" w:space="0" w:color="auto"/>
              <w:bottom w:val="nil"/>
            </w:tcBorders>
          </w:tcPr>
          <w:p w14:paraId="5CAA1EF3" w14:textId="77777777" w:rsidR="008D14FE" w:rsidRPr="00E43A05" w:rsidRDefault="008D14FE" w:rsidP="008D14FE">
            <w:pPr>
              <w:suppressLineNumbers/>
              <w:suppressAutoHyphens/>
              <w:spacing w:before="60" w:line="242" w:lineRule="auto"/>
              <w:jc w:val="both"/>
              <w:rPr>
                <w:rFonts w:ascii="Times New Roman Bold" w:eastAsia="Times New Roman" w:hAnsi="Times New Roman Bold"/>
                <w:b/>
                <w:spacing w:val="-6"/>
                <w:lang w:val="pt-BR"/>
              </w:rPr>
            </w:pPr>
          </w:p>
        </w:tc>
        <w:tc>
          <w:tcPr>
            <w:tcW w:w="1667" w:type="pct"/>
            <w:tcBorders>
              <w:top w:val="single" w:sz="4" w:space="0" w:color="auto"/>
              <w:bottom w:val="nil"/>
            </w:tcBorders>
          </w:tcPr>
          <w:p w14:paraId="057241CC" w14:textId="77777777" w:rsidR="008D14FE" w:rsidRPr="00E43A05" w:rsidRDefault="008D14FE" w:rsidP="008D14FE">
            <w:pPr>
              <w:jc w:val="both"/>
            </w:pPr>
          </w:p>
        </w:tc>
      </w:tr>
      <w:tr w:rsidR="008D14FE" w:rsidRPr="00E43A05" w14:paraId="5B999136" w14:textId="77777777" w:rsidTr="00E43A05">
        <w:tc>
          <w:tcPr>
            <w:tcW w:w="1666" w:type="pct"/>
          </w:tcPr>
          <w:p w14:paraId="06DC79E2" w14:textId="77777777" w:rsidR="008D14FE" w:rsidRPr="00E43A05" w:rsidRDefault="008D14FE" w:rsidP="008D14FE">
            <w:pPr>
              <w:spacing w:before="0"/>
              <w:jc w:val="both"/>
              <w:rPr>
                <w:b/>
                <w:bCs/>
              </w:rPr>
            </w:pPr>
          </w:p>
        </w:tc>
        <w:tc>
          <w:tcPr>
            <w:tcW w:w="1667" w:type="pct"/>
            <w:tcBorders>
              <w:top w:val="nil"/>
              <w:bottom w:val="single" w:sz="4" w:space="0" w:color="auto"/>
            </w:tcBorders>
          </w:tcPr>
          <w:p w14:paraId="533C7E42" w14:textId="4131C748" w:rsidR="008D14FE" w:rsidRPr="00E43A05" w:rsidRDefault="008D14FE" w:rsidP="008D14FE">
            <w:pPr>
              <w:jc w:val="both"/>
            </w:pPr>
            <w:r w:rsidRPr="00E43A05">
              <w:t>7. Đối với các giấy phép thăm dò, khai thác khoáng sản làm vật liệu xây dựng thông thường đã cấp trước ngày 01/7/2025 thuộc thẩm quyền cấp phép của UBND tỉnh nhưng chưa phù hợp với quy định của pháp luật được tiếp tục thực hiện việc thăm dò, khai thác khoáng sản theo giấy phép đã cấp và chỉ cung cấp cho các công trình, dự án, nhiệm vụ quy định tại khoản 2 Điều này.</w:t>
            </w:r>
          </w:p>
        </w:tc>
        <w:tc>
          <w:tcPr>
            <w:tcW w:w="1667" w:type="pct"/>
            <w:tcBorders>
              <w:top w:val="nil"/>
              <w:bottom w:val="single" w:sz="4" w:space="0" w:color="auto"/>
            </w:tcBorders>
          </w:tcPr>
          <w:p w14:paraId="02DFD78C" w14:textId="77777777" w:rsidR="00561AF5" w:rsidRPr="00E43A05" w:rsidRDefault="00561AF5" w:rsidP="00561AF5">
            <w:pPr>
              <w:suppressLineNumbers/>
              <w:suppressAutoHyphens/>
              <w:spacing w:before="60" w:line="242" w:lineRule="auto"/>
              <w:jc w:val="both"/>
              <w:rPr>
                <w:rFonts w:eastAsia="Times New Roman"/>
                <w:kern w:val="0"/>
                <w:szCs w:val="28"/>
                <w:lang w:val="nl-NL"/>
                <w14:ligatures w14:val="none"/>
              </w:rPr>
            </w:pPr>
            <w:r w:rsidRPr="00E43A05">
              <w:rPr>
                <w:rFonts w:eastAsia="Times New Roman"/>
                <w:kern w:val="0"/>
                <w:szCs w:val="28"/>
                <w:lang w:val="nl-NL"/>
                <w14:ligatures w14:val="none"/>
              </w:rPr>
              <w:t>Phù hợp với quy định tại điểm c khoản 1 Điều 4 Nghị quyết số 206/2025/QH15 ngày 24/6/2025 của Quốc hội.</w:t>
            </w:r>
          </w:p>
          <w:p w14:paraId="52C49BCB" w14:textId="689A39D0" w:rsidR="008D14FE" w:rsidRPr="00E43A05" w:rsidRDefault="00121BA7" w:rsidP="008D14FE">
            <w:pPr>
              <w:spacing w:before="0"/>
              <w:jc w:val="both"/>
            </w:pPr>
            <w:r w:rsidRPr="00E43A05">
              <w:rPr>
                <w:rFonts w:eastAsia="Times New Roman"/>
                <w:iCs/>
                <w:spacing w:val="-6"/>
                <w:lang w:val="nl-NL"/>
              </w:rPr>
              <w:t xml:space="preserve">Nội dung này cũng được Đảng ủy Chính phủ báo cáo Bộ Chính trị tại Tờ trình số 22-TTr/ĐU ngày 01/7/2025 và được Bộ Chính trị đồng ý với báo cáo và đề xuất của Đảng ủy Chính phủ tại Văn bản số 15902-CV/VPTW ngày 6/7/2025 của Văn phòng Trung ương Đảng thông báo ý kiến của Bộ Chính trị về báo cáo của Đảng ủy Chính phủ về một số quan điểm, nội dung cần điều chỉnh, bổ sung Nghị quyết số 18/NQ-TW làm cơ sở sửa đổi, bổ sung Luật Đất đai năm 2024 và một số luật liên quan khác đáp ứng </w:t>
            </w:r>
            <w:r w:rsidRPr="00E43A05">
              <w:rPr>
                <w:rFonts w:eastAsia="Times New Roman"/>
                <w:iCs/>
                <w:spacing w:val="-6"/>
                <w:lang w:val="nl-NL"/>
              </w:rPr>
              <w:lastRenderedPageBreak/>
              <w:t>yêu cầu phát triển đất nước trong tình hình mới.</w:t>
            </w:r>
          </w:p>
        </w:tc>
      </w:tr>
      <w:tr w:rsidR="008D14FE" w:rsidRPr="00E43A05" w14:paraId="1717CBC0" w14:textId="77777777" w:rsidTr="00E43A05">
        <w:tc>
          <w:tcPr>
            <w:tcW w:w="1666" w:type="pct"/>
          </w:tcPr>
          <w:p w14:paraId="4DA2E915" w14:textId="7C0C9208" w:rsidR="008D14FE" w:rsidRPr="00E43A05" w:rsidRDefault="00561AF5" w:rsidP="008D14FE">
            <w:pPr>
              <w:spacing w:before="0"/>
              <w:jc w:val="both"/>
            </w:pPr>
            <w:r w:rsidRPr="00E43A05">
              <w:lastRenderedPageBreak/>
              <w:t>Không quy định</w:t>
            </w:r>
          </w:p>
        </w:tc>
        <w:tc>
          <w:tcPr>
            <w:tcW w:w="1667" w:type="pct"/>
            <w:tcBorders>
              <w:top w:val="nil"/>
              <w:bottom w:val="single" w:sz="4" w:space="0" w:color="auto"/>
            </w:tcBorders>
          </w:tcPr>
          <w:p w14:paraId="61D53F97" w14:textId="77777777" w:rsidR="008D14FE" w:rsidRPr="00E43A05" w:rsidRDefault="008D14FE" w:rsidP="008D14FE">
            <w:pPr>
              <w:jc w:val="both"/>
            </w:pPr>
            <w:r w:rsidRPr="00E43A05">
              <w:t xml:space="preserve">8. Cho phép thay thế, bổ sung các loại phí như sau: </w:t>
            </w:r>
          </w:p>
          <w:p w14:paraId="4CF571B3" w14:textId="77777777" w:rsidR="008D14FE" w:rsidRPr="00E43A05" w:rsidRDefault="008D14FE" w:rsidP="008D14FE">
            <w:pPr>
              <w:jc w:val="both"/>
            </w:pPr>
            <w:r w:rsidRPr="00E43A05">
              <w:t xml:space="preserve">a) Thay thế phí thẩm định đánh giá trữ lượng khoáng sản bằng phí thẩm định báo cáo kết quả thăm dò khoáng sản và được thực hiện theo quy định pháp luật về thuế và lệ </w:t>
            </w:r>
            <w:proofErr w:type="gramStart"/>
            <w:r w:rsidRPr="00E43A05">
              <w:t>phí;</w:t>
            </w:r>
            <w:proofErr w:type="gramEnd"/>
          </w:p>
          <w:p w14:paraId="7F17C4CD" w14:textId="77777777" w:rsidR="008D14FE" w:rsidRPr="00E43A05" w:rsidRDefault="008D14FE" w:rsidP="008D14FE">
            <w:pPr>
              <w:jc w:val="both"/>
            </w:pPr>
            <w:r w:rsidRPr="00E43A05">
              <w:t xml:space="preserve">b) Bổ sung phí thẩm định đề án đóng cửa mỏ khoáng sản.  </w:t>
            </w:r>
          </w:p>
          <w:p w14:paraId="7DD4A404" w14:textId="45F5E765" w:rsidR="008D14FE" w:rsidRPr="00E43A05" w:rsidRDefault="008D14FE" w:rsidP="008D14FE">
            <w:pPr>
              <w:jc w:val="both"/>
              <w:rPr>
                <w:b/>
                <w:bCs/>
              </w:rPr>
            </w:pPr>
            <w:r w:rsidRPr="00E43A05">
              <w:t>Bộ Tài chính quy định mức thu, chế độ thu, nộp, quản lý và sử dụng phí thẩm định đề án đóng cửa mỏ khoáng sản.</w:t>
            </w:r>
          </w:p>
        </w:tc>
        <w:tc>
          <w:tcPr>
            <w:tcW w:w="1667" w:type="pct"/>
            <w:tcBorders>
              <w:top w:val="nil"/>
              <w:bottom w:val="single" w:sz="4" w:space="0" w:color="auto"/>
            </w:tcBorders>
          </w:tcPr>
          <w:p w14:paraId="61A5220A" w14:textId="22F9210C" w:rsidR="008D14FE" w:rsidRPr="00E43A05" w:rsidRDefault="00B662E9" w:rsidP="008D14FE">
            <w:pPr>
              <w:spacing w:before="0"/>
              <w:jc w:val="both"/>
            </w:pPr>
            <w:r w:rsidRPr="00E43A05">
              <w:t>Để phù hợp với thực tiễn quản lý nhà nước về địa chất, khoáng sản do các quy định về phí, lệ phí đối với 02 nhiệm vụ nêu trên chưa được pháp luật quy định.</w:t>
            </w:r>
            <w:r w:rsidR="00825C04" w:rsidRPr="00E43A05">
              <w:t xml:space="preserve"> </w:t>
            </w:r>
          </w:p>
        </w:tc>
      </w:tr>
      <w:tr w:rsidR="008D14FE" w:rsidRPr="00E43A05" w14:paraId="5F519310" w14:textId="77777777" w:rsidTr="00E43A05">
        <w:tc>
          <w:tcPr>
            <w:tcW w:w="1666" w:type="pct"/>
          </w:tcPr>
          <w:p w14:paraId="42E1C409" w14:textId="7B420AAA" w:rsidR="008D14FE" w:rsidRPr="00E43A05" w:rsidRDefault="00160499" w:rsidP="008D14FE">
            <w:pPr>
              <w:suppressLineNumbers/>
              <w:suppressAutoHyphens/>
              <w:spacing w:before="60" w:line="242" w:lineRule="auto"/>
              <w:jc w:val="both"/>
              <w:rPr>
                <w:b/>
                <w:bCs/>
                <w:spacing w:val="-6"/>
              </w:rPr>
            </w:pPr>
            <w:r w:rsidRPr="00E43A05">
              <w:rPr>
                <w:rFonts w:ascii="Times New Roman Bold" w:eastAsia="Times New Roman" w:hAnsi="Times New Roman Bold"/>
                <w:b/>
                <w:spacing w:val="-6"/>
                <w:lang w:val="pt-BR"/>
              </w:rPr>
              <w:t>Điều 111. Quy định chuyển tiếp</w:t>
            </w:r>
          </w:p>
        </w:tc>
        <w:tc>
          <w:tcPr>
            <w:tcW w:w="1667" w:type="pct"/>
            <w:tcBorders>
              <w:top w:val="single" w:sz="4" w:space="0" w:color="auto"/>
              <w:bottom w:val="nil"/>
            </w:tcBorders>
          </w:tcPr>
          <w:p w14:paraId="6A2A6FDF" w14:textId="77777777" w:rsidR="008D14FE" w:rsidRPr="00E43A05" w:rsidRDefault="008D14FE" w:rsidP="008D14FE">
            <w:pPr>
              <w:suppressLineNumbers/>
              <w:suppressAutoHyphens/>
              <w:spacing w:before="60" w:line="242" w:lineRule="auto"/>
              <w:jc w:val="both"/>
              <w:rPr>
                <w:rFonts w:ascii="Times New Roman Bold" w:eastAsia="Times New Roman" w:hAnsi="Times New Roman Bold"/>
                <w:b/>
                <w:spacing w:val="-6"/>
                <w:lang w:val="pt-BR"/>
              </w:rPr>
            </w:pPr>
          </w:p>
        </w:tc>
        <w:tc>
          <w:tcPr>
            <w:tcW w:w="1667" w:type="pct"/>
            <w:tcBorders>
              <w:top w:val="single" w:sz="4" w:space="0" w:color="auto"/>
              <w:bottom w:val="nil"/>
            </w:tcBorders>
          </w:tcPr>
          <w:p w14:paraId="7912BFB6" w14:textId="77777777" w:rsidR="008D14FE" w:rsidRPr="00E43A05" w:rsidRDefault="008D14FE" w:rsidP="008D14FE">
            <w:pPr>
              <w:jc w:val="both"/>
            </w:pPr>
          </w:p>
        </w:tc>
      </w:tr>
      <w:tr w:rsidR="008D14FE" w:rsidRPr="00E43A05" w14:paraId="265E4C89" w14:textId="77777777" w:rsidTr="00E43A05">
        <w:tc>
          <w:tcPr>
            <w:tcW w:w="1666" w:type="pct"/>
          </w:tcPr>
          <w:p w14:paraId="5783C705" w14:textId="77777777" w:rsidR="008D14FE" w:rsidRPr="00E43A05" w:rsidRDefault="008D14FE" w:rsidP="008D14FE">
            <w:pPr>
              <w:spacing w:before="0"/>
              <w:jc w:val="both"/>
              <w:rPr>
                <w:b/>
                <w:bCs/>
              </w:rPr>
            </w:pPr>
          </w:p>
        </w:tc>
        <w:tc>
          <w:tcPr>
            <w:tcW w:w="1667" w:type="pct"/>
            <w:tcBorders>
              <w:top w:val="nil"/>
              <w:bottom w:val="single" w:sz="4" w:space="0" w:color="auto"/>
            </w:tcBorders>
          </w:tcPr>
          <w:p w14:paraId="7576EE78" w14:textId="42C9F62C" w:rsidR="008D14FE" w:rsidRPr="00E43A05" w:rsidRDefault="008D14FE" w:rsidP="008D14FE">
            <w:pPr>
              <w:jc w:val="both"/>
              <w:rPr>
                <w:b/>
                <w:bCs/>
              </w:rPr>
            </w:pPr>
            <w:r w:rsidRPr="00E43A05">
              <w:rPr>
                <w:rFonts w:eastAsia="Calibri"/>
                <w:szCs w:val="28"/>
              </w:rPr>
              <w:t>11. Đối với các trường hợp đã được cấp giấy phép thăm dò khoáng sản trước ngày các quy hoạch khoáng sản đã được Thủ tướng Chính phủ phê duyệt tại các Quyết định số 866/QĐ-TTg ngày 18 tháng 7 năm 2023 và Quyết định số 1626/QĐ-TTg ngày 15 tháng 12 năm 2023, cho phép việc cấp giấy phép khai thác khoáng sản được căn cứ theo hồ sơ đề nghị cấp giấy phép khai thác khoáng sản của tổ chức, cá nhân đã được hoàn thiện theo quy định.</w:t>
            </w:r>
          </w:p>
        </w:tc>
        <w:tc>
          <w:tcPr>
            <w:tcW w:w="1667" w:type="pct"/>
            <w:tcBorders>
              <w:top w:val="nil"/>
              <w:bottom w:val="single" w:sz="4" w:space="0" w:color="auto"/>
            </w:tcBorders>
          </w:tcPr>
          <w:p w14:paraId="2C8D541D" w14:textId="77777777" w:rsidR="008D14FE" w:rsidRPr="00E43A05" w:rsidRDefault="00BC7ABE" w:rsidP="008D14FE">
            <w:pPr>
              <w:spacing w:before="0"/>
              <w:jc w:val="both"/>
              <w:rPr>
                <w:rFonts w:eastAsia="Calibri"/>
                <w:szCs w:val="28"/>
              </w:rPr>
            </w:pPr>
            <w:r w:rsidRPr="00E43A05">
              <w:t>Hiện nay, trong quá trình thẩm định hồ sơ cấp phép hoạt động khoáng sản, một số tổ chức, cá nhân đã được cấp phép thăm dò, công nhận trữ lượng theo quy hoạch khoáng sản cũ, trong đó các yêu cầu về</w:t>
            </w:r>
            <w:r w:rsidRPr="00E43A05">
              <w:rPr>
                <w:rFonts w:eastAsia="Calibri"/>
                <w:szCs w:val="28"/>
              </w:rPr>
              <w:t xml:space="preserve"> cấp phép</w:t>
            </w:r>
            <w:r w:rsidRPr="00E43A05">
              <w:rPr>
                <w:rFonts w:eastAsia="Calibri"/>
                <w:szCs w:val="28"/>
              </w:rPr>
              <w:t xml:space="preserve"> với các tiêu chí </w:t>
            </w:r>
            <w:r w:rsidRPr="00E43A05">
              <w:rPr>
                <w:rFonts w:eastAsia="Calibri"/>
                <w:szCs w:val="28"/>
              </w:rPr>
              <w:t>xác định địa chỉ tiêu thụ, chế biến khoáng sản</w:t>
            </w:r>
            <w:r w:rsidRPr="00E43A05">
              <w:rPr>
                <w:rFonts w:eastAsia="Calibri"/>
                <w:szCs w:val="28"/>
              </w:rPr>
              <w:t xml:space="preserve"> hiện nay </w:t>
            </w:r>
            <w:r w:rsidRPr="00E43A05">
              <w:t xml:space="preserve">không phù hợp với 02 quy hoạch khoáng sản mới được phê duyệt với yêu cầu cao hơn, không phù hợp với các tiêu chí tại thời điểm cấp phép thăm dò và phê duyệt trữ </w:t>
            </w:r>
            <w:r w:rsidRPr="00E43A05">
              <w:lastRenderedPageBreak/>
              <w:t xml:space="preserve">lượng trước đây (các </w:t>
            </w:r>
            <w:r w:rsidRPr="00E43A05">
              <w:rPr>
                <w:rFonts w:eastAsia="Calibri"/>
                <w:szCs w:val="28"/>
              </w:rPr>
              <w:t>Quyết định số 866/QĐ-TTg ngày 18 tháng 7 năm 2023 và Quyết định số 1626/QĐ-TTg ngày 15 tháng 12 năm 2023</w:t>
            </w:r>
            <w:r w:rsidRPr="00E43A05">
              <w:rPr>
                <w:rFonts w:eastAsia="Calibri"/>
                <w:szCs w:val="28"/>
              </w:rPr>
              <w:t>).</w:t>
            </w:r>
          </w:p>
          <w:p w14:paraId="6EA761C2" w14:textId="78CCCF11" w:rsidR="00BC7ABE" w:rsidRPr="00E43A05" w:rsidRDefault="00BC7ABE" w:rsidP="008D14FE">
            <w:pPr>
              <w:spacing w:before="0"/>
              <w:jc w:val="both"/>
            </w:pPr>
            <w:r w:rsidRPr="00E43A05">
              <w:t>Một số doanh nghiệp vẫn còn quyền ưu tiên đề nghị cấp phép khai thác, tuy nhiên, cơ quan quản lý nhà nước không có căn cứ giải quyết do một trong các nguyên tắc cấp phép là phải phù hợp với quy hoạch khoáng sản. Luật Địa chất và khoáng sản hiện không có quy định chuyển tiếp về vấn đề này. Do đó, việc bổ sung quy định nêu trên là hết sức cần thiết nhằm tháo g</w:t>
            </w:r>
            <w:r w:rsidR="00AD3FA9" w:rsidRPr="00E43A05">
              <w:t xml:space="preserve">ỡ các vấn đề cấp bách của thực tiễn, bảo đảm quyền, nghĩa vụ của doanh nghiệp và phù hợp với tiêu chí xử lý khó khăn, vướng mắc tại các khoản </w:t>
            </w:r>
            <w:r w:rsidR="004E6110" w:rsidRPr="00E43A05">
              <w:t>3, khoản 5 Điều 3 Nghị quyết số 206/2025/QH15.</w:t>
            </w:r>
          </w:p>
        </w:tc>
      </w:tr>
      <w:tr w:rsidR="008D14FE" w:rsidRPr="00E43A05" w14:paraId="478C77E4" w14:textId="77777777" w:rsidTr="00E43A05">
        <w:tc>
          <w:tcPr>
            <w:tcW w:w="1666" w:type="pct"/>
          </w:tcPr>
          <w:p w14:paraId="002E8423" w14:textId="2D7CF12F" w:rsidR="008D14FE" w:rsidRPr="00E43A05" w:rsidRDefault="00160499" w:rsidP="008D14FE">
            <w:pPr>
              <w:suppressLineNumbers/>
              <w:suppressAutoHyphens/>
              <w:spacing w:before="60" w:line="242" w:lineRule="auto"/>
              <w:jc w:val="both"/>
              <w:rPr>
                <w:b/>
                <w:bCs/>
                <w:spacing w:val="-6"/>
              </w:rPr>
            </w:pPr>
            <w:r w:rsidRPr="00E43A05">
              <w:rPr>
                <w:rFonts w:ascii="Times New Roman Bold" w:eastAsia="Times New Roman" w:hAnsi="Times New Roman Bold"/>
                <w:b/>
                <w:spacing w:val="-6"/>
                <w:lang w:val="pt-BR"/>
              </w:rPr>
              <w:lastRenderedPageBreak/>
              <w:t>Điều 111. Quy định chuyển tiếp</w:t>
            </w:r>
          </w:p>
        </w:tc>
        <w:tc>
          <w:tcPr>
            <w:tcW w:w="1667" w:type="pct"/>
            <w:tcBorders>
              <w:top w:val="single" w:sz="4" w:space="0" w:color="auto"/>
              <w:bottom w:val="nil"/>
            </w:tcBorders>
          </w:tcPr>
          <w:p w14:paraId="138FED9D" w14:textId="77777777" w:rsidR="008D14FE" w:rsidRPr="00E43A05" w:rsidRDefault="008D14FE" w:rsidP="008D14FE">
            <w:pPr>
              <w:suppressLineNumbers/>
              <w:suppressAutoHyphens/>
              <w:spacing w:before="60" w:line="242" w:lineRule="auto"/>
              <w:jc w:val="both"/>
              <w:rPr>
                <w:rFonts w:ascii="Times New Roman Bold" w:eastAsia="Times New Roman" w:hAnsi="Times New Roman Bold"/>
                <w:b/>
                <w:spacing w:val="-6"/>
                <w:lang w:val="pt-BR"/>
              </w:rPr>
            </w:pPr>
          </w:p>
        </w:tc>
        <w:tc>
          <w:tcPr>
            <w:tcW w:w="1667" w:type="pct"/>
            <w:tcBorders>
              <w:top w:val="single" w:sz="4" w:space="0" w:color="auto"/>
              <w:bottom w:val="nil"/>
            </w:tcBorders>
          </w:tcPr>
          <w:p w14:paraId="139B4AAD" w14:textId="77777777" w:rsidR="008D14FE" w:rsidRPr="00E43A05" w:rsidRDefault="008D14FE" w:rsidP="008D14FE">
            <w:pPr>
              <w:jc w:val="both"/>
            </w:pPr>
          </w:p>
        </w:tc>
      </w:tr>
      <w:tr w:rsidR="008D14FE" w:rsidRPr="00E43A05" w14:paraId="1843AABE" w14:textId="77777777" w:rsidTr="00E43A05">
        <w:tc>
          <w:tcPr>
            <w:tcW w:w="1666" w:type="pct"/>
          </w:tcPr>
          <w:p w14:paraId="584B2F44" w14:textId="70E012A1" w:rsidR="008D14FE" w:rsidRPr="00E43A05" w:rsidRDefault="008D14FE" w:rsidP="008D14FE">
            <w:pPr>
              <w:spacing w:before="0"/>
              <w:jc w:val="both"/>
              <w:rPr>
                <w:b/>
                <w:bCs/>
              </w:rPr>
            </w:pPr>
          </w:p>
        </w:tc>
        <w:tc>
          <w:tcPr>
            <w:tcW w:w="1667" w:type="pct"/>
            <w:tcBorders>
              <w:top w:val="nil"/>
              <w:bottom w:val="single" w:sz="4" w:space="0" w:color="auto"/>
            </w:tcBorders>
          </w:tcPr>
          <w:p w14:paraId="0BE7DA41" w14:textId="77777777" w:rsidR="008D14FE" w:rsidRPr="00E43A05" w:rsidRDefault="008D14FE" w:rsidP="008D14FE">
            <w:pPr>
              <w:widowControl w:val="0"/>
              <w:tabs>
                <w:tab w:val="left" w:pos="1134"/>
              </w:tabs>
              <w:spacing w:line="340" w:lineRule="exact"/>
              <w:jc w:val="both"/>
              <w:rPr>
                <w:rFonts w:eastAsia="Calibri"/>
                <w:szCs w:val="28"/>
              </w:rPr>
            </w:pPr>
            <w:r w:rsidRPr="00E43A05">
              <w:rPr>
                <w:rFonts w:eastAsia="Calibri"/>
                <w:szCs w:val="28"/>
              </w:rPr>
              <w:t>12. Bổ sung khoản 13 sau khoản 12 Điều 111 của Luật Địa chất và khoáng sản như sau:</w:t>
            </w:r>
          </w:p>
          <w:p w14:paraId="576132F8" w14:textId="58ACABA1" w:rsidR="008D14FE" w:rsidRPr="00E43A05" w:rsidRDefault="008D14FE" w:rsidP="008D14FE">
            <w:pPr>
              <w:jc w:val="both"/>
              <w:rPr>
                <w:b/>
                <w:bCs/>
              </w:rPr>
            </w:pPr>
            <w:r w:rsidRPr="00E43A05">
              <w:rPr>
                <w:rFonts w:eastAsia="Calibri"/>
                <w:szCs w:val="28"/>
              </w:rPr>
              <w:t>“</w:t>
            </w:r>
            <w:r w:rsidRPr="00E43A05">
              <w:rPr>
                <w:rFonts w:eastAsia="Calibri"/>
                <w:i/>
                <w:iCs/>
                <w:szCs w:val="28"/>
              </w:rPr>
              <w:t xml:space="preserve">13. Đối với các hành vi </w:t>
            </w:r>
            <w:proofErr w:type="spellStart"/>
            <w:r w:rsidRPr="00E43A05">
              <w:rPr>
                <w:rFonts w:eastAsia="Calibri"/>
                <w:i/>
                <w:iCs/>
                <w:szCs w:val="28"/>
              </w:rPr>
              <w:t>vi</w:t>
            </w:r>
            <w:proofErr w:type="spellEnd"/>
            <w:r w:rsidRPr="00E43A05">
              <w:rPr>
                <w:rFonts w:eastAsia="Calibri"/>
                <w:i/>
                <w:iCs/>
                <w:szCs w:val="28"/>
              </w:rPr>
              <w:t xml:space="preserve"> phạm đến mức phải thu hồi giấy phép thăm dò khoáng sản, giấy phép khai thác khoáng sản theo quy định của Luật Khoáng sản năm 2010 mà đang được cơ quan có thẩm quyền xem </w:t>
            </w:r>
            <w:r w:rsidRPr="00E43A05">
              <w:rPr>
                <w:rFonts w:eastAsia="Calibri"/>
                <w:i/>
                <w:iCs/>
                <w:szCs w:val="28"/>
              </w:rPr>
              <w:lastRenderedPageBreak/>
              <w:t>xét giải quyết thì được áp dụng quy định của Luật Địa chất và khoáng sản số 54/2025/QH15 theo hướng có lợi cho tổ chức, cá nhân.</w:t>
            </w:r>
            <w:r w:rsidRPr="00E43A05">
              <w:rPr>
                <w:rFonts w:eastAsia="Calibri"/>
                <w:szCs w:val="28"/>
              </w:rPr>
              <w:t>”.</w:t>
            </w:r>
          </w:p>
        </w:tc>
        <w:tc>
          <w:tcPr>
            <w:tcW w:w="1667" w:type="pct"/>
            <w:tcBorders>
              <w:top w:val="nil"/>
              <w:bottom w:val="single" w:sz="4" w:space="0" w:color="auto"/>
            </w:tcBorders>
          </w:tcPr>
          <w:p w14:paraId="46ED4A2E" w14:textId="3A8AF5AF" w:rsidR="008D14FE" w:rsidRPr="00E43A05" w:rsidRDefault="001E7715" w:rsidP="00491808">
            <w:pPr>
              <w:spacing w:before="0"/>
              <w:jc w:val="both"/>
            </w:pPr>
            <w:r w:rsidRPr="00E43A05">
              <w:lastRenderedPageBreak/>
              <w:t xml:space="preserve">Luật Địa chất và khoáng sản hiện không có quy định chuyển tiếp đối với trường hợp nêu trên, trong khi đó các quy định về thu hồi giấy phép khai thác khoáng sản của Luật Địa chất và khoáng sản </w:t>
            </w:r>
            <w:r w:rsidR="00491808" w:rsidRPr="00E43A05">
              <w:t>đã thay đổi so với Luật Khoáng sản năm 2010. T</w:t>
            </w:r>
            <w:r w:rsidRPr="00E43A05">
              <w:t xml:space="preserve">heo quy định của Luật Ban hành văn bản quy phạm pháp </w:t>
            </w:r>
            <w:r w:rsidR="00491808" w:rsidRPr="00E43A05">
              <w:t>luật</w:t>
            </w:r>
            <w:r w:rsidR="00DA5840" w:rsidRPr="00E43A05">
              <w:t xml:space="preserve"> (điểm b khoản 2 Điều 55), </w:t>
            </w:r>
            <w:r w:rsidR="00BC7ABE" w:rsidRPr="00E43A05">
              <w:t xml:space="preserve">văn bản quy phạm pháp luật không được quy </w:t>
            </w:r>
            <w:r w:rsidR="00BC7ABE" w:rsidRPr="00E43A05">
              <w:lastRenderedPageBreak/>
              <w:t>định hiệu lực trở về trước đối với những quy định trách nhiệm pháp lý nặng hơn. Do vậy, việc ban hành quy định chuyển tiếp đối với các trường hợp này là phù hợp.</w:t>
            </w:r>
          </w:p>
        </w:tc>
      </w:tr>
      <w:tr w:rsidR="00C06BF1" w:rsidRPr="00E43A05" w14:paraId="6C179078" w14:textId="77777777" w:rsidTr="00E43A05">
        <w:tblPrEx>
          <w:tblBorders>
            <w:insideH w:val="single" w:sz="4" w:space="0" w:color="auto"/>
          </w:tblBorders>
        </w:tblPrEx>
        <w:tc>
          <w:tcPr>
            <w:tcW w:w="1666" w:type="pct"/>
          </w:tcPr>
          <w:p w14:paraId="3E00645A" w14:textId="77777777" w:rsidR="00C06BF1" w:rsidRPr="00E43A05" w:rsidRDefault="00C06BF1" w:rsidP="006678B9">
            <w:pPr>
              <w:suppressLineNumbers/>
              <w:suppressAutoHyphens/>
              <w:spacing w:before="60" w:line="242" w:lineRule="auto"/>
              <w:jc w:val="both"/>
              <w:rPr>
                <w:b/>
                <w:bCs/>
                <w:spacing w:val="-6"/>
              </w:rPr>
            </w:pPr>
            <w:r w:rsidRPr="00E43A05">
              <w:rPr>
                <w:b/>
                <w:bCs/>
                <w:spacing w:val="-6"/>
              </w:rPr>
              <w:lastRenderedPageBreak/>
              <w:t>2. Nghị quyết số 106/2023/QH15 ngày 28 tháng 11 năm 2023</w:t>
            </w:r>
          </w:p>
        </w:tc>
        <w:tc>
          <w:tcPr>
            <w:tcW w:w="1667" w:type="pct"/>
          </w:tcPr>
          <w:p w14:paraId="3016A717" w14:textId="77777777" w:rsidR="00C06BF1" w:rsidRPr="00E43A05" w:rsidRDefault="00C06BF1" w:rsidP="006678B9">
            <w:pPr>
              <w:suppressLineNumbers/>
              <w:suppressAutoHyphens/>
              <w:spacing w:before="60" w:line="242" w:lineRule="auto"/>
              <w:jc w:val="both"/>
              <w:rPr>
                <w:rFonts w:ascii="Times New Roman Bold" w:eastAsia="Times New Roman" w:hAnsi="Times New Roman Bold"/>
                <w:b/>
                <w:spacing w:val="-6"/>
                <w:lang w:val="pt-BR"/>
              </w:rPr>
            </w:pPr>
          </w:p>
        </w:tc>
        <w:tc>
          <w:tcPr>
            <w:tcW w:w="1667" w:type="pct"/>
          </w:tcPr>
          <w:p w14:paraId="7014E163" w14:textId="77777777" w:rsidR="00C06BF1" w:rsidRPr="00E43A05" w:rsidRDefault="00C06BF1" w:rsidP="006678B9">
            <w:pPr>
              <w:jc w:val="both"/>
            </w:pPr>
          </w:p>
        </w:tc>
      </w:tr>
      <w:tr w:rsidR="00C06BF1" w:rsidRPr="00E43A05" w14:paraId="1B266C2A" w14:textId="77777777" w:rsidTr="00E43A05">
        <w:tblPrEx>
          <w:tblBorders>
            <w:insideH w:val="single" w:sz="4" w:space="0" w:color="auto"/>
          </w:tblBorders>
        </w:tblPrEx>
        <w:tc>
          <w:tcPr>
            <w:tcW w:w="1666" w:type="pct"/>
          </w:tcPr>
          <w:p w14:paraId="5F0E2F06" w14:textId="77777777" w:rsidR="00C06BF1" w:rsidRPr="00E43A05" w:rsidRDefault="00C06BF1" w:rsidP="006678B9">
            <w:pPr>
              <w:spacing w:before="0"/>
              <w:jc w:val="both"/>
              <w:rPr>
                <w:b/>
                <w:bCs/>
              </w:rPr>
            </w:pPr>
          </w:p>
        </w:tc>
        <w:tc>
          <w:tcPr>
            <w:tcW w:w="1667" w:type="pct"/>
          </w:tcPr>
          <w:p w14:paraId="3E2ED485" w14:textId="77777777" w:rsidR="00C06BF1" w:rsidRPr="00E43A05" w:rsidRDefault="00C06BF1" w:rsidP="006678B9">
            <w:pPr>
              <w:jc w:val="both"/>
            </w:pPr>
            <w:r w:rsidRPr="00E43A05">
              <w:t xml:space="preserve">9. Các mỏ khoáng sản làm vật liệu xây dựng thông thường khai thác theo cơ chế đặc thù quy định tại Điều 4 của Nghị quyết số 106/2023/QH15 ngày 28 tháng 11 năm 2023 được thực hiện như sau: </w:t>
            </w:r>
          </w:p>
          <w:p w14:paraId="259BB5E7" w14:textId="77777777" w:rsidR="00C06BF1" w:rsidRPr="00E43A05" w:rsidRDefault="00C06BF1" w:rsidP="006678B9">
            <w:pPr>
              <w:jc w:val="both"/>
            </w:pPr>
            <w:r w:rsidRPr="00E43A05">
              <w:t>a) Chủ tịch Ủy ban nhân dân cấp tỉnh được phép điều chỉnh bản xác nhận khu vực, công suất, khối lượng, phương pháp, thiết bị, kế hoạch khai thác khoáng sản để cung cấp một phần hoặc toàn bộ trữ lượng khoáng sản khai thác phục vụ dự án khác nằm trong Phụ lục 4 ban hành kèm theo Nghị quyết số 106/2023/</w:t>
            </w:r>
            <w:proofErr w:type="gramStart"/>
            <w:r w:rsidRPr="00E43A05">
              <w:t>QH15;</w:t>
            </w:r>
            <w:proofErr w:type="gramEnd"/>
            <w:r w:rsidRPr="00E43A05">
              <w:t xml:space="preserve"> </w:t>
            </w:r>
          </w:p>
          <w:p w14:paraId="619E329C" w14:textId="77777777" w:rsidR="00C06BF1" w:rsidRPr="00E43A05" w:rsidRDefault="00C06BF1" w:rsidP="006678B9">
            <w:pPr>
              <w:jc w:val="both"/>
              <w:rPr>
                <w:b/>
                <w:bCs/>
              </w:rPr>
            </w:pPr>
            <w:r w:rsidRPr="00E43A05">
              <w:t>b) Nhà thầu khai thác khoáng sản được phép cung cấp khoáng sản cho nhà thầu khác thi công dự án đó hoặc dự án khác nằm trong Phụ lục 4 ban hành kèm theo Nghị quyết số 106/2023/QH15.</w:t>
            </w:r>
          </w:p>
        </w:tc>
        <w:tc>
          <w:tcPr>
            <w:tcW w:w="1667" w:type="pct"/>
          </w:tcPr>
          <w:p w14:paraId="556AAC5C" w14:textId="77777777" w:rsidR="00613BA4" w:rsidRPr="00E43A05" w:rsidRDefault="00613BA4" w:rsidP="00613BA4">
            <w:pPr>
              <w:spacing w:before="0" w:after="120" w:line="340" w:lineRule="exact"/>
              <w:jc w:val="both"/>
              <w:rPr>
                <w:rFonts w:eastAsia="Times New Roman"/>
                <w:spacing w:val="-2"/>
                <w:kern w:val="0"/>
                <w:szCs w:val="28"/>
                <w:lang w:val="nl-NL"/>
                <w14:ligatures w14:val="none"/>
              </w:rPr>
            </w:pPr>
            <w:r w:rsidRPr="00E43A05">
              <w:rPr>
                <w:rFonts w:eastAsia="Times New Roman"/>
                <w:kern w:val="0"/>
                <w:szCs w:val="28"/>
                <w:lang w:val="nl-NL"/>
                <w14:ligatures w14:val="none"/>
              </w:rPr>
              <w:t>Thời gian vừa qua trên địa bàn cả nước triển khai hàng loạt các dự án, công trình quan trọng quốc gia, dự án trọng điểm ngành giao thông vận tải với nhu cầu sử dụng vật liệu xây dựng rất lớn. Trong nhiều thời điểm, nguồn cung ứng nguyên vật liệu không đáp ứng được nhu cầu dẫn đến giá vật liệu xây dựng tăng cao, thời gian cung cấp chậm làm ảnh hưởng đến tiến độ thi công và làm tăng tổng mức đầu tư xây dựng công trình</w:t>
            </w:r>
            <w:r w:rsidRPr="00E43A05">
              <w:rPr>
                <w:rFonts w:eastAsia="Times New Roman"/>
                <w:kern w:val="0"/>
                <w:szCs w:val="28"/>
                <w:vertAlign w:val="superscript"/>
                <w:lang w:val="nl-NL"/>
                <w14:ligatures w14:val="none"/>
              </w:rPr>
              <w:footnoteReference w:id="12"/>
            </w:r>
            <w:r w:rsidRPr="00E43A05">
              <w:rPr>
                <w:rFonts w:eastAsia="Times New Roman"/>
                <w:kern w:val="0"/>
                <w:szCs w:val="28"/>
                <w:lang w:val="nl-NL"/>
                <w14:ligatures w14:val="none"/>
              </w:rPr>
              <w:t xml:space="preserve">. Mặc dù </w:t>
            </w:r>
            <w:r w:rsidRPr="00E43A05">
              <w:rPr>
                <w:rFonts w:eastAsia="Times New Roman"/>
                <w:spacing w:val="-2"/>
                <w:kern w:val="0"/>
                <w:szCs w:val="28"/>
                <w:lang w:val="nl-NL"/>
                <w14:ligatures w14:val="none"/>
              </w:rPr>
              <w:t>Luật ĐC&amp;KS và các Nghị quyết đặc thù của Quốc hội, Chính phủ đã giải quyết một phần bất cập này, nhưng chưa mang tính phổ quát và chưa áp dụng đầy đủ với các loại dự án, công trình nêu trên.</w:t>
            </w:r>
          </w:p>
          <w:p w14:paraId="78632F24" w14:textId="77777777" w:rsidR="00613BA4" w:rsidRPr="00E43A05" w:rsidRDefault="00613BA4" w:rsidP="00613BA4">
            <w:pPr>
              <w:spacing w:before="0"/>
              <w:jc w:val="both"/>
              <w:rPr>
                <w:rFonts w:eastAsia="Times New Roman"/>
                <w:spacing w:val="-2"/>
                <w:kern w:val="0"/>
                <w:szCs w:val="28"/>
                <w:lang w:val="nl-NL"/>
                <w14:ligatures w14:val="none"/>
              </w:rPr>
            </w:pPr>
            <w:r w:rsidRPr="00E43A05">
              <w:rPr>
                <w:rFonts w:eastAsia="Times New Roman"/>
                <w:bCs/>
                <w:kern w:val="0"/>
                <w:szCs w:val="28"/>
                <w:lang w:val="nl-NL"/>
                <w14:ligatures w14:val="none"/>
              </w:rPr>
              <w:t xml:space="preserve">Bên cạnh đó, </w:t>
            </w:r>
            <w:r w:rsidRPr="00E43A05">
              <w:rPr>
                <w:rFonts w:eastAsia="Times New Roman"/>
                <w:spacing w:val="-2"/>
                <w:kern w:val="0"/>
                <w:szCs w:val="28"/>
                <w:lang w:val="nl-NL"/>
                <w14:ligatures w14:val="none"/>
              </w:rPr>
              <w:t xml:space="preserve">công tác thanh tra, kiểm tra đã phát hiện nhiều địa phương trước đây </w:t>
            </w:r>
            <w:r w:rsidRPr="00E43A05">
              <w:rPr>
                <w:rFonts w:eastAsia="Times New Roman"/>
                <w:spacing w:val="-2"/>
                <w:kern w:val="0"/>
                <w:szCs w:val="28"/>
                <w:lang w:val="nl-NL"/>
                <w14:ligatures w14:val="none"/>
              </w:rPr>
              <w:lastRenderedPageBreak/>
              <w:t>cấp phép thăm dò, khai thác khoáng sản làm vật liệu xây dựng thông thường không qua đấu giá, trái với quy định của pháp luật</w:t>
            </w:r>
            <w:r w:rsidRPr="00E43A05">
              <w:rPr>
                <w:rFonts w:eastAsia="Times New Roman"/>
                <w:bCs/>
                <w:kern w:val="0"/>
                <w:szCs w:val="28"/>
                <w:vertAlign w:val="superscript"/>
                <w:lang w:val="nl-NL"/>
                <w14:ligatures w14:val="none"/>
              </w:rPr>
              <w:footnoteReference w:id="13"/>
            </w:r>
            <w:r w:rsidRPr="00E43A05">
              <w:rPr>
                <w:rFonts w:eastAsia="Times New Roman"/>
                <w:spacing w:val="-2"/>
                <w:kern w:val="0"/>
                <w:szCs w:val="28"/>
                <w:lang w:val="nl-NL"/>
                <w14:ligatures w14:val="none"/>
              </w:rPr>
              <w:t xml:space="preserve">. Theo </w:t>
            </w:r>
            <w:r w:rsidRPr="00E43A05">
              <w:rPr>
                <w:rFonts w:eastAsia="Times New Roman"/>
                <w:bCs/>
                <w:kern w:val="0"/>
                <w:szCs w:val="28"/>
                <w:lang w:val="nl-NL"/>
                <w14:ligatures w14:val="none"/>
              </w:rPr>
              <w:t>Luật ĐC&amp;KS</w:t>
            </w:r>
            <w:r w:rsidRPr="00E43A05">
              <w:rPr>
                <w:rFonts w:eastAsia="Times New Roman"/>
                <w:spacing w:val="-2"/>
                <w:kern w:val="0"/>
                <w:szCs w:val="28"/>
                <w:lang w:val="nl-NL"/>
                <w14:ligatures w14:val="none"/>
              </w:rPr>
              <w:t xml:space="preserve">, các trường hợp này phải thu hồi giấy phép, đóng cửa mỏ trước khi cấp lại, dẫn đến gián đoạn nguồn cung. Việc áp dụng quy định này trong bối cảnh nhu cầu vật liệu xây dựng phục vụ các </w:t>
            </w:r>
            <w:r w:rsidRPr="00E43A05">
              <w:rPr>
                <w:rFonts w:eastAsia="Times New Roman"/>
                <w:bCs/>
                <w:kern w:val="0"/>
                <w:szCs w:val="28"/>
                <w:lang w:val="nl-NL"/>
                <w14:ligatures w14:val="none"/>
              </w:rPr>
              <w:t>công trình, dự án quan trọng quốc gia, dự án đầu tư công</w:t>
            </w:r>
            <w:r w:rsidRPr="00E43A05">
              <w:rPr>
                <w:rFonts w:eastAsia="Times New Roman"/>
                <w:spacing w:val="-2"/>
                <w:kern w:val="0"/>
                <w:szCs w:val="28"/>
                <w:lang w:val="nl-NL"/>
                <w14:ligatures w14:val="none"/>
              </w:rPr>
              <w:t xml:space="preserve"> tăng cao đã là một trong những nguyên nhân chủ yếu dẫn đến tình trạng khan hiếm và làm tăng giá vật liệu xây dựng tại nhiều địa phương trong cả nước.</w:t>
            </w:r>
          </w:p>
          <w:p w14:paraId="0D0886C2" w14:textId="10148399" w:rsidR="00C06BF1" w:rsidRPr="00E43A05" w:rsidRDefault="00613BA4" w:rsidP="00613BA4">
            <w:pPr>
              <w:spacing w:before="0"/>
              <w:jc w:val="both"/>
            </w:pPr>
            <w:r w:rsidRPr="00E43A05">
              <w:rPr>
                <w:rFonts w:eastAsia="Times New Roman"/>
                <w:iCs/>
                <w:spacing w:val="-6"/>
                <w:lang w:val="nl-NL"/>
              </w:rPr>
              <w:t>Nội dung này cũng được Đảng ủy Chính phủ báo cáo Bộ Chính trị tại Tờ trình số 22-TTr/ĐU ngày 01/7/2025 và được Bộ Chính trị đồng ý với báo cáo và đề xuất của Đảng ủy Chính phủ tại Văn bản số 15902-CV/VPTW ngày 6/7/2025 của Văn phòng Trung ương Đảng thông báo ý kiến của Bộ Chính trị về báo cáo của Đảng ủy Chính phủ về một số quan điểm, nội dung cần điều chỉnh, bổ sung Nghị quyết số 18/NQ-TW làm cơ sở sửa đổi, bổ sung Luật Đất đai năm 2024 và một số luật liên quan khác đáp ứng yêu cầu phát triển đất nước trong tình hình mới.</w:t>
            </w:r>
          </w:p>
        </w:tc>
      </w:tr>
      <w:tr w:rsidR="00C06BF1" w:rsidRPr="00E43A05" w14:paraId="6A88A686" w14:textId="77777777" w:rsidTr="00E43A05">
        <w:tblPrEx>
          <w:tblBorders>
            <w:insideH w:val="single" w:sz="4" w:space="0" w:color="auto"/>
          </w:tblBorders>
        </w:tblPrEx>
        <w:tc>
          <w:tcPr>
            <w:tcW w:w="1666" w:type="pct"/>
          </w:tcPr>
          <w:p w14:paraId="2C1036C4" w14:textId="77777777" w:rsidR="00C06BF1" w:rsidRPr="00E43A05" w:rsidRDefault="00C06BF1" w:rsidP="006678B9">
            <w:pPr>
              <w:suppressLineNumbers/>
              <w:suppressAutoHyphens/>
              <w:spacing w:before="60" w:line="242" w:lineRule="auto"/>
              <w:jc w:val="both"/>
              <w:rPr>
                <w:b/>
                <w:bCs/>
                <w:spacing w:val="-6"/>
              </w:rPr>
            </w:pPr>
            <w:r w:rsidRPr="00E43A05">
              <w:rPr>
                <w:rFonts w:ascii="Times New Roman Bold" w:eastAsia="Times New Roman" w:hAnsi="Times New Roman Bold"/>
                <w:b/>
                <w:spacing w:val="-6"/>
                <w:lang w:val="pt-BR"/>
              </w:rPr>
              <w:lastRenderedPageBreak/>
              <w:t>3. Nghị định số 193/2025/NĐ-CP</w:t>
            </w:r>
          </w:p>
        </w:tc>
        <w:tc>
          <w:tcPr>
            <w:tcW w:w="1667" w:type="pct"/>
          </w:tcPr>
          <w:p w14:paraId="0511B6D4" w14:textId="77777777" w:rsidR="00C06BF1" w:rsidRPr="00E43A05" w:rsidRDefault="00C06BF1" w:rsidP="006678B9">
            <w:pPr>
              <w:suppressLineNumbers/>
              <w:suppressAutoHyphens/>
              <w:spacing w:before="60" w:line="242" w:lineRule="auto"/>
              <w:jc w:val="both"/>
              <w:rPr>
                <w:rFonts w:ascii="Times New Roman Bold" w:eastAsia="Times New Roman" w:hAnsi="Times New Roman Bold"/>
                <w:b/>
                <w:spacing w:val="-6"/>
                <w:lang w:val="pt-BR"/>
              </w:rPr>
            </w:pPr>
          </w:p>
        </w:tc>
        <w:tc>
          <w:tcPr>
            <w:tcW w:w="1667" w:type="pct"/>
          </w:tcPr>
          <w:p w14:paraId="139F8A48" w14:textId="77777777" w:rsidR="00C06BF1" w:rsidRPr="00E43A05" w:rsidRDefault="00C06BF1" w:rsidP="006678B9">
            <w:pPr>
              <w:jc w:val="both"/>
            </w:pPr>
          </w:p>
        </w:tc>
      </w:tr>
      <w:tr w:rsidR="00C06BF1" w:rsidRPr="00AE774C" w14:paraId="79EEC15F" w14:textId="77777777" w:rsidTr="00E43A05">
        <w:tblPrEx>
          <w:tblBorders>
            <w:insideH w:val="single" w:sz="4" w:space="0" w:color="auto"/>
          </w:tblBorders>
        </w:tblPrEx>
        <w:tc>
          <w:tcPr>
            <w:tcW w:w="1666" w:type="pct"/>
          </w:tcPr>
          <w:p w14:paraId="17694FA1" w14:textId="77777777" w:rsidR="00C06BF1" w:rsidRPr="00E43A05" w:rsidRDefault="00C06BF1" w:rsidP="006678B9">
            <w:pPr>
              <w:spacing w:before="0"/>
              <w:jc w:val="both"/>
              <w:rPr>
                <w:b/>
                <w:bCs/>
              </w:rPr>
            </w:pPr>
            <w:r w:rsidRPr="00E43A05">
              <w:rPr>
                <w:b/>
                <w:bCs/>
              </w:rPr>
              <w:t>Điều 153. Điều khoản chuyển tiếp</w:t>
            </w:r>
          </w:p>
        </w:tc>
        <w:tc>
          <w:tcPr>
            <w:tcW w:w="1667" w:type="pct"/>
          </w:tcPr>
          <w:p w14:paraId="3E208B03" w14:textId="77777777" w:rsidR="00C06BF1" w:rsidRPr="00E43A05" w:rsidRDefault="00C06BF1" w:rsidP="006678B9">
            <w:pPr>
              <w:widowControl w:val="0"/>
              <w:tabs>
                <w:tab w:val="left" w:pos="1134"/>
              </w:tabs>
              <w:spacing w:line="340" w:lineRule="exact"/>
              <w:jc w:val="both"/>
              <w:rPr>
                <w:rFonts w:eastAsia="Calibri"/>
                <w:szCs w:val="28"/>
              </w:rPr>
            </w:pPr>
            <w:r w:rsidRPr="00E43A05">
              <w:rPr>
                <w:rFonts w:eastAsia="Calibri"/>
                <w:szCs w:val="28"/>
              </w:rPr>
              <w:t>10. Bổ sung khoản 10 vào sau khoản 9 Điều 153 của Nghị định số 193/2025/NĐ-CP ngày 02 tháng 7 năm 2025 của Chính phủ quy định chi tiết một số điều và biện pháp thi hành Luật Địa chất và khoáng sản như sau:</w:t>
            </w:r>
          </w:p>
          <w:p w14:paraId="0181BC6C" w14:textId="77777777" w:rsidR="00C06BF1" w:rsidRPr="00E43A05" w:rsidRDefault="00C06BF1" w:rsidP="006678B9">
            <w:pPr>
              <w:jc w:val="both"/>
              <w:rPr>
                <w:b/>
                <w:bCs/>
              </w:rPr>
            </w:pPr>
            <w:r w:rsidRPr="00E43A05">
              <w:rPr>
                <w:rFonts w:eastAsia="Calibri"/>
                <w:szCs w:val="28"/>
              </w:rPr>
              <w:t>“</w:t>
            </w:r>
            <w:r w:rsidRPr="00E43A05">
              <w:rPr>
                <w:rFonts w:eastAsia="Calibri"/>
                <w:i/>
                <w:iCs/>
                <w:szCs w:val="28"/>
              </w:rPr>
              <w:t>10. Đối với giấy phép khai thác khoáng sản được cấp trước ngày Nghị định này có hiệu lực thi hành mà có quy định nội dung chế biến khoáng sản, địa chỉ tiêu thụ khoáng sản nhưng không phù hợp với điều kiện thực tế thì cơ quan quản lý nhà nước có thẩm quyền được điều chỉnh giấy phép khai thác khoáng sản đối với nội dung chế biến khoáng sản, địa chỉ tiêu thụ khoáng sản theo đề nghị của tổ chức cá nhân có giấy phép khai thác khoáng sản</w:t>
            </w:r>
            <w:r w:rsidRPr="00E43A05">
              <w:rPr>
                <w:rFonts w:eastAsia="Calibri"/>
                <w:szCs w:val="28"/>
              </w:rPr>
              <w:t>.”.</w:t>
            </w:r>
          </w:p>
        </w:tc>
        <w:tc>
          <w:tcPr>
            <w:tcW w:w="1667" w:type="pct"/>
          </w:tcPr>
          <w:p w14:paraId="4FFE5FE4" w14:textId="5C5947A4" w:rsidR="00764541" w:rsidRPr="00E43A05" w:rsidRDefault="00764541" w:rsidP="00764541">
            <w:pPr>
              <w:spacing w:before="0"/>
              <w:jc w:val="both"/>
              <w:rPr>
                <w:rFonts w:eastAsia="Calibri"/>
                <w:szCs w:val="28"/>
              </w:rPr>
            </w:pPr>
            <w:r w:rsidRPr="00E43A05">
              <w:t xml:space="preserve">Hiện nay, trong quá trình thẩm định hồ sơ cấp phép hoạt động khoáng sản, một số tổ chức, cá nhân đã được cấp phép </w:t>
            </w:r>
            <w:r w:rsidRPr="00E43A05">
              <w:t>khai thác</w:t>
            </w:r>
            <w:r w:rsidRPr="00E43A05">
              <w:t xml:space="preserve"> theo quy hoạch khoáng sản cũ, trong đó các yêu cầu về</w:t>
            </w:r>
            <w:r w:rsidRPr="00E43A05">
              <w:rPr>
                <w:rFonts w:eastAsia="Calibri"/>
                <w:szCs w:val="28"/>
              </w:rPr>
              <w:t xml:space="preserve"> cấp phép với các tiêu chí xác định địa chỉ tiêu thụ, chế biến khoáng sản hiện nay </w:t>
            </w:r>
            <w:r w:rsidRPr="00E43A05">
              <w:t xml:space="preserve">không phù hợp với 02 quy hoạch khoáng sản mới được phê duyệt với yêu cầu cao hơn, không phù hợp với các tiêu chí tại thời điểm cấp phép thăm dò và phê duyệt trữ lượng trước đây (các </w:t>
            </w:r>
            <w:r w:rsidRPr="00E43A05">
              <w:rPr>
                <w:rFonts w:eastAsia="Calibri"/>
                <w:szCs w:val="28"/>
              </w:rPr>
              <w:t>Quyết định số 866/QĐ-TTg ngày 18 tháng 7 năm 2023 và Quyết định số 1626/QĐ-TTg ngày 15 tháng 12 năm 2023).</w:t>
            </w:r>
          </w:p>
          <w:p w14:paraId="692635E7" w14:textId="094160AC" w:rsidR="00C06BF1" w:rsidRPr="00AE774C" w:rsidRDefault="00764541" w:rsidP="00764541">
            <w:pPr>
              <w:spacing w:before="0"/>
              <w:jc w:val="both"/>
            </w:pPr>
            <w:r w:rsidRPr="00E43A05">
              <w:t xml:space="preserve">Một số doanh nghiệp vẫn còn </w:t>
            </w:r>
            <w:r w:rsidRPr="00E43A05">
              <w:t>thời hạn khai thác</w:t>
            </w:r>
            <w:r w:rsidRPr="00E43A05">
              <w:t xml:space="preserve">, tuy nhiên, một trong các nguyên tắc </w:t>
            </w:r>
            <w:r w:rsidRPr="00E43A05">
              <w:t>hoạt động khoáng sản</w:t>
            </w:r>
            <w:r w:rsidRPr="00E43A05">
              <w:t xml:space="preserve"> là phải phù hợp với quy hoạch khoáng sản. Luật Địa chất và khoáng sản hiện không có quy định chuyển tiếp về vấn đề này. Do đó, việc bổ sung quy định nêu trên là hết sức cần thiết nhằm tháo gỡ các vấn đề cấp bách của thực tiễn, bảo đảm quyền, nghĩa vụ của doanh nghiệp và phù hợp với tiêu chí xử lý khó khăn, vướng mắc tại các khoản 3, khoản 5 Điều 3 Nghị quyết số 206/2025/QH15.</w:t>
            </w:r>
          </w:p>
        </w:tc>
      </w:tr>
    </w:tbl>
    <w:p w14:paraId="057BDAD7" w14:textId="77777777" w:rsidR="006A78DE" w:rsidRPr="00AE774C" w:rsidRDefault="006A78DE"/>
    <w:sectPr w:rsidR="006A78DE" w:rsidRPr="00AE774C" w:rsidSect="007C0918">
      <w:headerReference w:type="default" r:id="rId8"/>
      <w:pgSz w:w="16841" w:h="11906" w:orient="landscape"/>
      <w:pgMar w:top="1021" w:right="964" w:bottom="794" w:left="964"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24F087" w14:textId="77777777" w:rsidR="00594F94" w:rsidRDefault="00594F94">
      <w:pPr>
        <w:spacing w:before="0"/>
      </w:pPr>
      <w:r>
        <w:separator/>
      </w:r>
    </w:p>
  </w:endnote>
  <w:endnote w:type="continuationSeparator" w:id="0">
    <w:p w14:paraId="36D7D7C3" w14:textId="77777777" w:rsidR="00594F94" w:rsidRDefault="00594F94">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B125AB" w14:textId="77777777" w:rsidR="00594F94" w:rsidRDefault="00594F94">
      <w:pPr>
        <w:spacing w:before="0"/>
      </w:pPr>
      <w:r>
        <w:separator/>
      </w:r>
    </w:p>
  </w:footnote>
  <w:footnote w:type="continuationSeparator" w:id="0">
    <w:p w14:paraId="4DC590DA" w14:textId="77777777" w:rsidR="00594F94" w:rsidRDefault="00594F94">
      <w:pPr>
        <w:spacing w:before="0"/>
      </w:pPr>
      <w:r>
        <w:continuationSeparator/>
      </w:r>
    </w:p>
  </w:footnote>
  <w:footnote w:id="1">
    <w:p w14:paraId="2A119829" w14:textId="77777777" w:rsidR="00481B6B" w:rsidRPr="006C5485" w:rsidRDefault="00481B6B" w:rsidP="00481B6B">
      <w:pPr>
        <w:pStyle w:val="VnbanCcchu"/>
        <w:ind w:firstLine="567"/>
      </w:pPr>
      <w:r w:rsidRPr="006C5485">
        <w:rPr>
          <w:rStyle w:val="ThamchiuCcchu"/>
          <w:rFonts w:eastAsia="Calibri"/>
        </w:rPr>
        <w:footnoteRef/>
      </w:r>
      <w:r w:rsidRPr="006C5485">
        <w:t xml:space="preserve"> </w:t>
      </w:r>
      <w:r w:rsidRPr="006C5485">
        <w:rPr>
          <w:szCs w:val="28"/>
          <w:lang w:val="nl-NL"/>
        </w:rPr>
        <w:t>Lý do là thông tin về tài nguyên khoáng sản thể hiện trong quy hoạch xác định dựa theo kết quả đánh giá tiềm năng khoáng sản nên có thể không chính xác tuyệt đối so với thực tế phân bố khoáng sản trong lòng đất.</w:t>
      </w:r>
    </w:p>
  </w:footnote>
  <w:footnote w:id="2">
    <w:p w14:paraId="000718EB" w14:textId="77777777" w:rsidR="00481B6B" w:rsidRPr="001A7DF6" w:rsidRDefault="00481B6B" w:rsidP="00481B6B">
      <w:pPr>
        <w:pStyle w:val="VnbanCcchu"/>
      </w:pPr>
      <w:r>
        <w:rPr>
          <w:rStyle w:val="ThamchiuCcchu"/>
          <w:rFonts w:eastAsia="Calibri"/>
        </w:rPr>
        <w:footnoteRef/>
      </w:r>
      <w:r>
        <w:t xml:space="preserve"> </w:t>
      </w:r>
      <w:r w:rsidRPr="009E58F0">
        <w:t>Chỉ cập nhật thêm thông tin về tọa độ, diện tích, tài nguyên dự kiến của phần diện tích xuống sâu và mở rộng thêm</w:t>
      </w:r>
      <w:r>
        <w:t>.</w:t>
      </w:r>
    </w:p>
  </w:footnote>
  <w:footnote w:id="3">
    <w:p w14:paraId="00B81DC0" w14:textId="77777777" w:rsidR="00A25D9F" w:rsidRPr="00D868D5" w:rsidRDefault="00A25D9F" w:rsidP="00A25D9F">
      <w:pPr>
        <w:pStyle w:val="VnbanCcchu"/>
        <w:spacing w:before="60"/>
        <w:ind w:firstLine="567"/>
      </w:pPr>
      <w:r>
        <w:rPr>
          <w:rStyle w:val="ThamchiuCcchu"/>
          <w:rFonts w:eastAsia="Calibri"/>
        </w:rPr>
        <w:footnoteRef/>
      </w:r>
      <w:r>
        <w:t xml:space="preserve"> </w:t>
      </w:r>
      <w:r w:rsidRPr="007E677F">
        <w:rPr>
          <w:spacing w:val="-2"/>
        </w:rPr>
        <w:t>Nguyên nhân chủ yếu là do: (i) Nhu cầu sử dụng vật liệu xây dựng tăng đột biến, trong khi thủ tục về cấp phép thăm dò, khai thác khoáng sản làm vật liệu xây dựng để phục vụ cho các dự án, công trình nêu trên chưa thực sự được thông thoáng, thuận lợi; (ii) Công tác quản lý hoạt động khoáng sản ở một số địa phương còn nhiều tồn tại, bất cập.</w:t>
      </w:r>
    </w:p>
  </w:footnote>
  <w:footnote w:id="4">
    <w:p w14:paraId="325A0B4B" w14:textId="77777777" w:rsidR="00A25D9F" w:rsidRPr="006C5485" w:rsidRDefault="00A25D9F" w:rsidP="00A25D9F">
      <w:pPr>
        <w:pStyle w:val="VnbanCcchu"/>
        <w:ind w:firstLine="567"/>
      </w:pPr>
      <w:r w:rsidRPr="006C5485">
        <w:rPr>
          <w:rStyle w:val="ThamchiuCcchu"/>
          <w:rFonts w:eastAsia="Calibri"/>
        </w:rPr>
        <w:footnoteRef/>
      </w:r>
      <w:r w:rsidRPr="006C5485">
        <w:t xml:space="preserve"> Cấp giấy phép khai thác khoáng sản đối với mỏ không nằm trong khu vực chưa được khoanh định là khu vực không đấu giá quyền khai thác khoáng sản.</w:t>
      </w:r>
    </w:p>
  </w:footnote>
  <w:footnote w:id="5">
    <w:p w14:paraId="278BACEA" w14:textId="77777777" w:rsidR="00A25D9F" w:rsidRPr="00D868D5" w:rsidRDefault="00A25D9F" w:rsidP="00A25D9F">
      <w:pPr>
        <w:pStyle w:val="VnbanCcchu"/>
        <w:spacing w:before="60"/>
        <w:ind w:firstLine="567"/>
      </w:pPr>
      <w:r>
        <w:rPr>
          <w:rStyle w:val="ThamchiuCcchu"/>
          <w:rFonts w:eastAsia="Calibri"/>
        </w:rPr>
        <w:footnoteRef/>
      </w:r>
      <w:r>
        <w:t xml:space="preserve"> </w:t>
      </w:r>
      <w:r w:rsidRPr="007E677F">
        <w:rPr>
          <w:spacing w:val="-2"/>
        </w:rPr>
        <w:t>Nguyên nhân chủ yếu là do: (i) Nhu cầu sử dụng vật liệu xây dựng tăng đột biến, trong khi thủ tục về cấp phép thăm dò, khai thác khoáng sản làm vật liệu xây dựng để phục vụ cho các dự án, công trình nêu trên chưa thực sự được thông thoáng, thuận lợi; (ii) Công tác quản lý hoạt động khoáng sản ở một số địa phương còn nhiều tồn tại, bất cập.</w:t>
      </w:r>
    </w:p>
  </w:footnote>
  <w:footnote w:id="6">
    <w:p w14:paraId="34754D39" w14:textId="77777777" w:rsidR="00A25D9F" w:rsidRPr="006C5485" w:rsidRDefault="00A25D9F" w:rsidP="00A25D9F">
      <w:pPr>
        <w:pStyle w:val="VnbanCcchu"/>
        <w:ind w:firstLine="567"/>
      </w:pPr>
      <w:r w:rsidRPr="006C5485">
        <w:rPr>
          <w:rStyle w:val="ThamchiuCcchu"/>
          <w:rFonts w:eastAsia="Calibri"/>
        </w:rPr>
        <w:footnoteRef/>
      </w:r>
      <w:r w:rsidRPr="006C5485">
        <w:t xml:space="preserve"> Cấp giấy phép khai thác khoáng sản đối với mỏ không nằm trong khu vực chưa được khoanh định là khu vực không đấu giá quyền khai thác khoáng sản.</w:t>
      </w:r>
    </w:p>
  </w:footnote>
  <w:footnote w:id="7">
    <w:p w14:paraId="38F3451F" w14:textId="77777777" w:rsidR="00A25D9F" w:rsidRPr="00D868D5" w:rsidRDefault="00A25D9F" w:rsidP="00A25D9F">
      <w:pPr>
        <w:pStyle w:val="VnbanCcchu"/>
        <w:spacing w:before="60"/>
        <w:ind w:firstLine="567"/>
      </w:pPr>
      <w:r>
        <w:rPr>
          <w:rStyle w:val="ThamchiuCcchu"/>
          <w:rFonts w:eastAsia="Calibri"/>
        </w:rPr>
        <w:footnoteRef/>
      </w:r>
      <w:r>
        <w:t xml:space="preserve"> </w:t>
      </w:r>
      <w:r w:rsidRPr="007E677F">
        <w:rPr>
          <w:spacing w:val="-2"/>
        </w:rPr>
        <w:t>Nguyên nhân chủ yếu là do: (i) Nhu cầu sử dụng vật liệu xây dựng tăng đột biến, trong khi thủ tục về cấp phép thăm dò, khai thác khoáng sản làm vật liệu xây dựng để phục vụ cho các dự án, công trình nêu trên chưa thực sự được thông thoáng, thuận lợi; (ii) Công tác quản lý hoạt động khoáng sản ở một số địa phương còn nhiều tồn tại, bất cập.</w:t>
      </w:r>
    </w:p>
  </w:footnote>
  <w:footnote w:id="8">
    <w:p w14:paraId="67AF78DF" w14:textId="77777777" w:rsidR="00A25D9F" w:rsidRPr="006C5485" w:rsidRDefault="00A25D9F" w:rsidP="00A25D9F">
      <w:pPr>
        <w:pStyle w:val="VnbanCcchu"/>
        <w:ind w:firstLine="567"/>
      </w:pPr>
      <w:r w:rsidRPr="006C5485">
        <w:rPr>
          <w:rStyle w:val="ThamchiuCcchu"/>
          <w:rFonts w:eastAsia="Calibri"/>
        </w:rPr>
        <w:footnoteRef/>
      </w:r>
      <w:r w:rsidRPr="006C5485">
        <w:t xml:space="preserve"> Cấp giấy phép khai thác khoáng sản đối với mỏ không nằm trong khu vực chưa được khoanh định là khu vực không đấu giá quyền khai thác khoáng sản.</w:t>
      </w:r>
    </w:p>
  </w:footnote>
  <w:footnote w:id="9">
    <w:p w14:paraId="35533949" w14:textId="77777777" w:rsidR="00A25D9F" w:rsidRPr="00D868D5" w:rsidRDefault="00A25D9F" w:rsidP="00A25D9F">
      <w:pPr>
        <w:pStyle w:val="VnbanCcchu"/>
        <w:spacing w:before="60"/>
        <w:ind w:firstLine="567"/>
      </w:pPr>
      <w:r>
        <w:rPr>
          <w:rStyle w:val="ThamchiuCcchu"/>
          <w:rFonts w:eastAsia="Calibri"/>
        </w:rPr>
        <w:footnoteRef/>
      </w:r>
      <w:r>
        <w:t xml:space="preserve"> </w:t>
      </w:r>
      <w:r w:rsidRPr="007E677F">
        <w:rPr>
          <w:spacing w:val="-2"/>
        </w:rPr>
        <w:t>Nguyên nhân chủ yếu là do: (i) Nhu cầu sử dụng vật liệu xây dựng tăng đột biến, trong khi thủ tục về cấp phép thăm dò, khai thác khoáng sản làm vật liệu xây dựng để phục vụ cho các dự án, công trình nêu trên chưa thực sự được thông thoáng, thuận lợi; (ii) Công tác quản lý hoạt động khoáng sản ở một số địa phương còn nhiều tồn tại, bất cập.</w:t>
      </w:r>
    </w:p>
  </w:footnote>
  <w:footnote w:id="10">
    <w:p w14:paraId="54C9637C" w14:textId="77777777" w:rsidR="00A25D9F" w:rsidRPr="006C5485" w:rsidRDefault="00A25D9F" w:rsidP="00A25D9F">
      <w:pPr>
        <w:pStyle w:val="VnbanCcchu"/>
        <w:ind w:firstLine="567"/>
      </w:pPr>
      <w:r w:rsidRPr="006C5485">
        <w:rPr>
          <w:rStyle w:val="ThamchiuCcchu"/>
          <w:rFonts w:eastAsia="Calibri"/>
        </w:rPr>
        <w:footnoteRef/>
      </w:r>
      <w:r w:rsidRPr="006C5485">
        <w:t xml:space="preserve"> Cấp giấy phép khai thác khoáng sản đối với mỏ không nằm trong khu vực chưa được khoanh định là khu vực không đấu giá quyền khai thác khoáng sản.</w:t>
      </w:r>
    </w:p>
  </w:footnote>
  <w:footnote w:id="11">
    <w:p w14:paraId="28958DF8" w14:textId="77777777" w:rsidR="008B2F3F" w:rsidRPr="00C72938" w:rsidRDefault="008B2F3F" w:rsidP="008B2F3F">
      <w:pPr>
        <w:pStyle w:val="VnbanCcchu"/>
        <w:spacing w:after="60"/>
        <w:ind w:firstLine="567"/>
      </w:pPr>
      <w:r>
        <w:rPr>
          <w:rStyle w:val="ThamchiuCcchu"/>
          <w:rFonts w:eastAsia="Calibri"/>
        </w:rPr>
        <w:footnoteRef/>
      </w:r>
      <w:r>
        <w:t xml:space="preserve"> </w:t>
      </w:r>
      <w:r w:rsidRPr="009B0202">
        <w:t xml:space="preserve">Khu vực không đấu giá quyền khai thác khoáng sản được khoanh định để bảo đảm an ninh năng lượng; bảo đảm quốc phòng, </w:t>
      </w:r>
      <w:proofErr w:type="gramStart"/>
      <w:r w:rsidRPr="009B0202">
        <w:t>an</w:t>
      </w:r>
      <w:proofErr w:type="gramEnd"/>
      <w:r w:rsidRPr="009B0202">
        <w:t xml:space="preserve"> ninh, sử dụng hiệu quả khoáng sản chiến lược, quan trọng; bảo đảm nguyên liệu, vật liệu cho các dự án quan trọng quốc gia, dự án đầu tư công khẩn cấp, công trình, hạng mục công trình thuộc chương trình </w:t>
      </w:r>
      <w:r>
        <w:t>MTQG.</w:t>
      </w:r>
    </w:p>
  </w:footnote>
  <w:footnote w:id="12">
    <w:p w14:paraId="7E094072" w14:textId="77777777" w:rsidR="00613BA4" w:rsidRPr="00D868D5" w:rsidRDefault="00613BA4" w:rsidP="00613BA4">
      <w:pPr>
        <w:pStyle w:val="VnbanCcchu"/>
        <w:spacing w:before="60"/>
        <w:ind w:firstLine="567"/>
      </w:pPr>
      <w:r>
        <w:rPr>
          <w:rStyle w:val="ThamchiuCcchu"/>
          <w:rFonts w:eastAsia="Calibri"/>
        </w:rPr>
        <w:footnoteRef/>
      </w:r>
      <w:r>
        <w:t xml:space="preserve"> </w:t>
      </w:r>
      <w:r w:rsidRPr="007E677F">
        <w:rPr>
          <w:spacing w:val="-2"/>
        </w:rPr>
        <w:t>Nguyên nhân chủ yếu là do: (i) Nhu cầu sử dụng vật liệu xây dựng tăng đột biến, trong khi thủ tục về cấp phép thăm dò, khai thác khoáng sản làm vật liệu xây dựng để phục vụ cho các dự án, công trình nêu trên chưa thực sự được thông thoáng, thuận lợi; (ii) Công tác quản lý hoạt động khoáng sản ở một số địa phương còn nhiều tồn tại, bất cập.</w:t>
      </w:r>
    </w:p>
  </w:footnote>
  <w:footnote w:id="13">
    <w:p w14:paraId="43FA5AA3" w14:textId="77777777" w:rsidR="00613BA4" w:rsidRPr="006C5485" w:rsidRDefault="00613BA4" w:rsidP="00613BA4">
      <w:pPr>
        <w:pStyle w:val="VnbanCcchu"/>
        <w:ind w:firstLine="567"/>
      </w:pPr>
      <w:r w:rsidRPr="006C5485">
        <w:rPr>
          <w:rStyle w:val="ThamchiuCcchu"/>
          <w:rFonts w:eastAsia="Calibri"/>
        </w:rPr>
        <w:footnoteRef/>
      </w:r>
      <w:r w:rsidRPr="006C5485">
        <w:t xml:space="preserve"> Cấp giấy phép khai thác khoáng sản đối với mỏ không nằm trong khu vực chưa được khoanh định là khu vực không đấu giá quyền khai thác khoáng sản.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7423480"/>
    </w:sdtPr>
    <w:sdtEndPr>
      <w:rPr>
        <w:sz w:val="26"/>
        <w:szCs w:val="26"/>
      </w:rPr>
    </w:sdtEndPr>
    <w:sdtContent>
      <w:p w14:paraId="057BDADA" w14:textId="77777777" w:rsidR="006A78DE" w:rsidRDefault="006D6C25">
        <w:pPr>
          <w:pStyle w:val="utrang"/>
          <w:jc w:val="center"/>
          <w:rPr>
            <w:sz w:val="26"/>
            <w:szCs w:val="26"/>
          </w:rPr>
        </w:pPr>
        <w:r>
          <w:rPr>
            <w:sz w:val="26"/>
            <w:szCs w:val="26"/>
          </w:rPr>
          <w:fldChar w:fldCharType="begin"/>
        </w:r>
        <w:r>
          <w:rPr>
            <w:sz w:val="26"/>
            <w:szCs w:val="26"/>
          </w:rPr>
          <w:instrText xml:space="preserve"> PAGE   \* MERGEFORMAT </w:instrText>
        </w:r>
        <w:r>
          <w:rPr>
            <w:sz w:val="26"/>
            <w:szCs w:val="26"/>
          </w:rPr>
          <w:fldChar w:fldCharType="separate"/>
        </w:r>
        <w:r>
          <w:rPr>
            <w:sz w:val="26"/>
            <w:szCs w:val="26"/>
          </w:rPr>
          <w:t>2</w:t>
        </w:r>
        <w:r>
          <w:rPr>
            <w:sz w:val="26"/>
            <w:szCs w:val="26"/>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E4B6416"/>
    <w:multiLevelType w:val="multilevel"/>
    <w:tmpl w:val="7E4B6416"/>
    <w:lvl w:ilvl="0">
      <w:start w:val="1"/>
      <w:numFmt w:val="decimal"/>
      <w:pStyle w:val="dieu"/>
      <w:suff w:val="nothing"/>
      <w:lvlText w:val="Điều %1."/>
      <w:lvlJc w:val="left"/>
      <w:pPr>
        <w:ind w:left="360" w:hanging="360"/>
      </w:pPr>
      <w:rPr>
        <w:rFonts w:cs="Times New Roman"/>
        <w:b/>
        <w:bCs/>
        <w:i w:val="0"/>
        <w:iCs w:val="0"/>
        <w:caps w:val="0"/>
        <w:smallCaps w:val="0"/>
        <w:strike w:val="0"/>
        <w:dstrike w:val="0"/>
        <w:vanish w:val="0"/>
        <w:color w:val="000000"/>
        <w:spacing w:val="0"/>
        <w:kern w:val="0"/>
        <w:position w:val="0"/>
        <w:u w:val="none"/>
        <w:vertAlign w:val="baseline"/>
      </w:rPr>
    </w:lvl>
    <w:lvl w:ilvl="1">
      <w:start w:val="1"/>
      <w:numFmt w:val="decimal"/>
      <w:suff w:val="space"/>
      <w:lvlText w:val="%2."/>
      <w:lvlJc w:val="left"/>
      <w:pPr>
        <w:ind w:left="1260" w:hanging="360"/>
      </w:pPr>
      <w:rPr>
        <w:rFonts w:cs="Times New Roman" w:hint="default"/>
        <w:i w:val="0"/>
        <w:iCs w:val="0"/>
      </w:rPr>
    </w:lvl>
    <w:lvl w:ilvl="2">
      <w:start w:val="1"/>
      <w:numFmt w:val="lowerLetter"/>
      <w:suff w:val="space"/>
      <w:lvlText w:val="%3)"/>
      <w:lvlJc w:val="left"/>
      <w:pPr>
        <w:ind w:left="967" w:hanging="825"/>
      </w:pPr>
      <w:rPr>
        <w:rFonts w:cs="Times New Roman" w:hint="default"/>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num w:numId="1" w16cid:durableId="16392187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15AD"/>
    <w:rsid w:val="00017AFB"/>
    <w:rsid w:val="00027A58"/>
    <w:rsid w:val="00032093"/>
    <w:rsid w:val="00041F6B"/>
    <w:rsid w:val="00043F6B"/>
    <w:rsid w:val="000705B8"/>
    <w:rsid w:val="00085148"/>
    <w:rsid w:val="000868BF"/>
    <w:rsid w:val="000876CC"/>
    <w:rsid w:val="000A087B"/>
    <w:rsid w:val="000A4F65"/>
    <w:rsid w:val="000A6965"/>
    <w:rsid w:val="000C5B90"/>
    <w:rsid w:val="000D0B49"/>
    <w:rsid w:val="000D3E61"/>
    <w:rsid w:val="000D4FA7"/>
    <w:rsid w:val="000E3C58"/>
    <w:rsid w:val="00100E67"/>
    <w:rsid w:val="00104FCF"/>
    <w:rsid w:val="0010554E"/>
    <w:rsid w:val="00106383"/>
    <w:rsid w:val="001102DA"/>
    <w:rsid w:val="001137BD"/>
    <w:rsid w:val="00121BA7"/>
    <w:rsid w:val="00130FD2"/>
    <w:rsid w:val="00136F68"/>
    <w:rsid w:val="00146C64"/>
    <w:rsid w:val="00157095"/>
    <w:rsid w:val="00160035"/>
    <w:rsid w:val="00160499"/>
    <w:rsid w:val="00163B36"/>
    <w:rsid w:val="00180BF1"/>
    <w:rsid w:val="0018241D"/>
    <w:rsid w:val="0019680D"/>
    <w:rsid w:val="0019720A"/>
    <w:rsid w:val="001A6DD3"/>
    <w:rsid w:val="001B55D9"/>
    <w:rsid w:val="001C0677"/>
    <w:rsid w:val="001C7BC0"/>
    <w:rsid w:val="001E3E8E"/>
    <w:rsid w:val="001E5382"/>
    <w:rsid w:val="001E7715"/>
    <w:rsid w:val="001F4017"/>
    <w:rsid w:val="002145D1"/>
    <w:rsid w:val="0022161F"/>
    <w:rsid w:val="002301B9"/>
    <w:rsid w:val="0023713C"/>
    <w:rsid w:val="00251087"/>
    <w:rsid w:val="00255441"/>
    <w:rsid w:val="00270E96"/>
    <w:rsid w:val="00283D20"/>
    <w:rsid w:val="002860C3"/>
    <w:rsid w:val="00292F59"/>
    <w:rsid w:val="002940E8"/>
    <w:rsid w:val="00296FC1"/>
    <w:rsid w:val="002A12E6"/>
    <w:rsid w:val="002B0FA0"/>
    <w:rsid w:val="002C330F"/>
    <w:rsid w:val="002D1795"/>
    <w:rsid w:val="002D1977"/>
    <w:rsid w:val="002D275E"/>
    <w:rsid w:val="002D518A"/>
    <w:rsid w:val="002E4309"/>
    <w:rsid w:val="003401DA"/>
    <w:rsid w:val="00357D2B"/>
    <w:rsid w:val="003641D1"/>
    <w:rsid w:val="0036752F"/>
    <w:rsid w:val="00377096"/>
    <w:rsid w:val="0038138B"/>
    <w:rsid w:val="00395E0E"/>
    <w:rsid w:val="003A1711"/>
    <w:rsid w:val="003A3B62"/>
    <w:rsid w:val="003B6F50"/>
    <w:rsid w:val="003D3155"/>
    <w:rsid w:val="003D55D6"/>
    <w:rsid w:val="003D6154"/>
    <w:rsid w:val="003D7D07"/>
    <w:rsid w:val="003F5CC3"/>
    <w:rsid w:val="003F777D"/>
    <w:rsid w:val="00407A86"/>
    <w:rsid w:val="00417391"/>
    <w:rsid w:val="00422548"/>
    <w:rsid w:val="004377F6"/>
    <w:rsid w:val="00440613"/>
    <w:rsid w:val="0045533A"/>
    <w:rsid w:val="00457D59"/>
    <w:rsid w:val="004629C6"/>
    <w:rsid w:val="0046389A"/>
    <w:rsid w:val="00464794"/>
    <w:rsid w:val="004719C5"/>
    <w:rsid w:val="00481B6B"/>
    <w:rsid w:val="004829E2"/>
    <w:rsid w:val="004869C1"/>
    <w:rsid w:val="00491808"/>
    <w:rsid w:val="004A6315"/>
    <w:rsid w:val="004A6D2F"/>
    <w:rsid w:val="004A6D46"/>
    <w:rsid w:val="004C51E0"/>
    <w:rsid w:val="004D081D"/>
    <w:rsid w:val="004D0C0D"/>
    <w:rsid w:val="004D4A8F"/>
    <w:rsid w:val="004D65C1"/>
    <w:rsid w:val="004E6110"/>
    <w:rsid w:val="004E792F"/>
    <w:rsid w:val="00505717"/>
    <w:rsid w:val="00505EF4"/>
    <w:rsid w:val="00506189"/>
    <w:rsid w:val="0051385E"/>
    <w:rsid w:val="00517EA5"/>
    <w:rsid w:val="00526CF0"/>
    <w:rsid w:val="005319DC"/>
    <w:rsid w:val="00540F18"/>
    <w:rsid w:val="0055266F"/>
    <w:rsid w:val="00561AF5"/>
    <w:rsid w:val="00561E96"/>
    <w:rsid w:val="00594F94"/>
    <w:rsid w:val="005B6671"/>
    <w:rsid w:val="005C2047"/>
    <w:rsid w:val="005C586D"/>
    <w:rsid w:val="005D2BFB"/>
    <w:rsid w:val="005D6E8B"/>
    <w:rsid w:val="005E207F"/>
    <w:rsid w:val="005F29AC"/>
    <w:rsid w:val="005F7B07"/>
    <w:rsid w:val="006074FD"/>
    <w:rsid w:val="00613BA4"/>
    <w:rsid w:val="00616ADE"/>
    <w:rsid w:val="0063734E"/>
    <w:rsid w:val="0064062A"/>
    <w:rsid w:val="00644EBA"/>
    <w:rsid w:val="00647701"/>
    <w:rsid w:val="0067035E"/>
    <w:rsid w:val="00677F97"/>
    <w:rsid w:val="006917DC"/>
    <w:rsid w:val="00694106"/>
    <w:rsid w:val="006A2275"/>
    <w:rsid w:val="006A768E"/>
    <w:rsid w:val="006A78DE"/>
    <w:rsid w:val="006B4815"/>
    <w:rsid w:val="006C794F"/>
    <w:rsid w:val="006D262F"/>
    <w:rsid w:val="006D6781"/>
    <w:rsid w:val="006D6C25"/>
    <w:rsid w:val="006E33D8"/>
    <w:rsid w:val="006F1726"/>
    <w:rsid w:val="006F217F"/>
    <w:rsid w:val="007026DC"/>
    <w:rsid w:val="00707A8D"/>
    <w:rsid w:val="00716577"/>
    <w:rsid w:val="00734BE8"/>
    <w:rsid w:val="0074342C"/>
    <w:rsid w:val="00754457"/>
    <w:rsid w:val="00764541"/>
    <w:rsid w:val="00766F59"/>
    <w:rsid w:val="00774EF0"/>
    <w:rsid w:val="0079020F"/>
    <w:rsid w:val="0079240F"/>
    <w:rsid w:val="007A10BD"/>
    <w:rsid w:val="007B3269"/>
    <w:rsid w:val="007B543A"/>
    <w:rsid w:val="007C0918"/>
    <w:rsid w:val="007D058A"/>
    <w:rsid w:val="007D32BA"/>
    <w:rsid w:val="007D5158"/>
    <w:rsid w:val="007F2002"/>
    <w:rsid w:val="00803B29"/>
    <w:rsid w:val="00820DB0"/>
    <w:rsid w:val="00825C04"/>
    <w:rsid w:val="008266A1"/>
    <w:rsid w:val="00832FE3"/>
    <w:rsid w:val="00835977"/>
    <w:rsid w:val="00853D33"/>
    <w:rsid w:val="00854BEE"/>
    <w:rsid w:val="0085649B"/>
    <w:rsid w:val="00862362"/>
    <w:rsid w:val="00863EF5"/>
    <w:rsid w:val="00864D02"/>
    <w:rsid w:val="00867B22"/>
    <w:rsid w:val="0087002C"/>
    <w:rsid w:val="00870054"/>
    <w:rsid w:val="00870D76"/>
    <w:rsid w:val="008821EF"/>
    <w:rsid w:val="00882485"/>
    <w:rsid w:val="00884171"/>
    <w:rsid w:val="008A346C"/>
    <w:rsid w:val="008B2F3F"/>
    <w:rsid w:val="008C7411"/>
    <w:rsid w:val="008D14FE"/>
    <w:rsid w:val="008F0F0A"/>
    <w:rsid w:val="008F504E"/>
    <w:rsid w:val="0091320D"/>
    <w:rsid w:val="00913FFD"/>
    <w:rsid w:val="00915262"/>
    <w:rsid w:val="00915EA4"/>
    <w:rsid w:val="00921E9B"/>
    <w:rsid w:val="009251E6"/>
    <w:rsid w:val="00926D1D"/>
    <w:rsid w:val="00927E1A"/>
    <w:rsid w:val="00945AC4"/>
    <w:rsid w:val="00952300"/>
    <w:rsid w:val="00983BC7"/>
    <w:rsid w:val="009876E9"/>
    <w:rsid w:val="00994AD3"/>
    <w:rsid w:val="009A088C"/>
    <w:rsid w:val="009A1435"/>
    <w:rsid w:val="009A41B9"/>
    <w:rsid w:val="009C5986"/>
    <w:rsid w:val="009E333A"/>
    <w:rsid w:val="00A02341"/>
    <w:rsid w:val="00A0340F"/>
    <w:rsid w:val="00A1651D"/>
    <w:rsid w:val="00A20E75"/>
    <w:rsid w:val="00A23C5E"/>
    <w:rsid w:val="00A25D9F"/>
    <w:rsid w:val="00A47D97"/>
    <w:rsid w:val="00A5600D"/>
    <w:rsid w:val="00A57529"/>
    <w:rsid w:val="00A722ED"/>
    <w:rsid w:val="00A82DD5"/>
    <w:rsid w:val="00A85575"/>
    <w:rsid w:val="00A95440"/>
    <w:rsid w:val="00AA1311"/>
    <w:rsid w:val="00AB5345"/>
    <w:rsid w:val="00AB6907"/>
    <w:rsid w:val="00AC2FFA"/>
    <w:rsid w:val="00AC33F5"/>
    <w:rsid w:val="00AD073C"/>
    <w:rsid w:val="00AD2DF4"/>
    <w:rsid w:val="00AD3FA9"/>
    <w:rsid w:val="00AD623D"/>
    <w:rsid w:val="00AE774C"/>
    <w:rsid w:val="00AF53B8"/>
    <w:rsid w:val="00AF5C1D"/>
    <w:rsid w:val="00B07ACA"/>
    <w:rsid w:val="00B15B88"/>
    <w:rsid w:val="00B1721E"/>
    <w:rsid w:val="00B3104C"/>
    <w:rsid w:val="00B31D11"/>
    <w:rsid w:val="00B33998"/>
    <w:rsid w:val="00B36F95"/>
    <w:rsid w:val="00B41CFF"/>
    <w:rsid w:val="00B44C14"/>
    <w:rsid w:val="00B453A0"/>
    <w:rsid w:val="00B55503"/>
    <w:rsid w:val="00B60547"/>
    <w:rsid w:val="00B64BAB"/>
    <w:rsid w:val="00B662E9"/>
    <w:rsid w:val="00B66BAE"/>
    <w:rsid w:val="00B70A1C"/>
    <w:rsid w:val="00B75628"/>
    <w:rsid w:val="00B81571"/>
    <w:rsid w:val="00B8188A"/>
    <w:rsid w:val="00B859E9"/>
    <w:rsid w:val="00BC6D00"/>
    <w:rsid w:val="00BC7ABE"/>
    <w:rsid w:val="00BD3E6A"/>
    <w:rsid w:val="00BF0C96"/>
    <w:rsid w:val="00C06BC9"/>
    <w:rsid w:val="00C06BF1"/>
    <w:rsid w:val="00C1087E"/>
    <w:rsid w:val="00C13246"/>
    <w:rsid w:val="00C303A0"/>
    <w:rsid w:val="00C43775"/>
    <w:rsid w:val="00C516A5"/>
    <w:rsid w:val="00C51943"/>
    <w:rsid w:val="00C561A9"/>
    <w:rsid w:val="00C80F08"/>
    <w:rsid w:val="00C82B38"/>
    <w:rsid w:val="00C84DDD"/>
    <w:rsid w:val="00C87162"/>
    <w:rsid w:val="00C915BD"/>
    <w:rsid w:val="00CA27D7"/>
    <w:rsid w:val="00CA2CF8"/>
    <w:rsid w:val="00CB0589"/>
    <w:rsid w:val="00CC487F"/>
    <w:rsid w:val="00CD31CA"/>
    <w:rsid w:val="00CE4410"/>
    <w:rsid w:val="00CF3A8F"/>
    <w:rsid w:val="00CF7DAB"/>
    <w:rsid w:val="00D03AF0"/>
    <w:rsid w:val="00D136DB"/>
    <w:rsid w:val="00D16A28"/>
    <w:rsid w:val="00D25469"/>
    <w:rsid w:val="00D30C2B"/>
    <w:rsid w:val="00D3670A"/>
    <w:rsid w:val="00D41D50"/>
    <w:rsid w:val="00D449A9"/>
    <w:rsid w:val="00D649BB"/>
    <w:rsid w:val="00D761C7"/>
    <w:rsid w:val="00D81531"/>
    <w:rsid w:val="00D8509E"/>
    <w:rsid w:val="00DA2C29"/>
    <w:rsid w:val="00DA3EFB"/>
    <w:rsid w:val="00DA4786"/>
    <w:rsid w:val="00DA5840"/>
    <w:rsid w:val="00DB0B09"/>
    <w:rsid w:val="00DC0949"/>
    <w:rsid w:val="00DC0E18"/>
    <w:rsid w:val="00DD69F6"/>
    <w:rsid w:val="00DF468A"/>
    <w:rsid w:val="00DF7333"/>
    <w:rsid w:val="00E43A05"/>
    <w:rsid w:val="00E501E3"/>
    <w:rsid w:val="00E51BD9"/>
    <w:rsid w:val="00E6045F"/>
    <w:rsid w:val="00E834EF"/>
    <w:rsid w:val="00E84CDD"/>
    <w:rsid w:val="00E90275"/>
    <w:rsid w:val="00EA4C76"/>
    <w:rsid w:val="00EC5493"/>
    <w:rsid w:val="00EC682E"/>
    <w:rsid w:val="00ED1A89"/>
    <w:rsid w:val="00ED671F"/>
    <w:rsid w:val="00ED6D33"/>
    <w:rsid w:val="00EF09D4"/>
    <w:rsid w:val="00F01722"/>
    <w:rsid w:val="00F01767"/>
    <w:rsid w:val="00F0423B"/>
    <w:rsid w:val="00F24885"/>
    <w:rsid w:val="00F27C26"/>
    <w:rsid w:val="00F33F0D"/>
    <w:rsid w:val="00F3441A"/>
    <w:rsid w:val="00F36DD8"/>
    <w:rsid w:val="00F417F8"/>
    <w:rsid w:val="00F5018D"/>
    <w:rsid w:val="00F5131A"/>
    <w:rsid w:val="00F57E65"/>
    <w:rsid w:val="00F656EA"/>
    <w:rsid w:val="00F65D16"/>
    <w:rsid w:val="00F849BE"/>
    <w:rsid w:val="00F915AD"/>
    <w:rsid w:val="00FC0CAC"/>
    <w:rsid w:val="00FE2563"/>
    <w:rsid w:val="00FF2345"/>
    <w:rsid w:val="00FF785D"/>
    <w:rsid w:val="00FF7ACC"/>
    <w:rsid w:val="2D76418B"/>
    <w:rsid w:val="37B214EF"/>
    <w:rsid w:val="4FEF4047"/>
    <w:rsid w:val="50517D4F"/>
    <w:rsid w:val="53255C84"/>
    <w:rsid w:val="6CDB6C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7BD91A"/>
  <w15:docId w15:val="{AC73B44B-5778-4446-A3B1-61D801384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pPr>
      <w:spacing w:before="120"/>
    </w:pPr>
    <w:rPr>
      <w:kern w:val="2"/>
      <w:sz w:val="28"/>
      <w:szCs w:val="22"/>
      <w14:ligatures w14:val="standardContextual"/>
    </w:rPr>
  </w:style>
  <w:style w:type="paragraph" w:styleId="u1">
    <w:name w:val="heading 1"/>
    <w:basedOn w:val="Binhthng"/>
    <w:next w:val="Binhthng"/>
    <w:link w:val="u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u2">
    <w:name w:val="heading 2"/>
    <w:basedOn w:val="Binhthng"/>
    <w:next w:val="Binhthng"/>
    <w:link w:val="u2Char"/>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u3">
    <w:name w:val="heading 3"/>
    <w:basedOn w:val="Binhthng"/>
    <w:next w:val="Binhthng"/>
    <w:link w:val="u3Char"/>
    <w:unhideWhenUsed/>
    <w:qFormat/>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u4">
    <w:name w:val="heading 4"/>
    <w:basedOn w:val="Binhthng"/>
    <w:next w:val="Binhthng"/>
    <w:link w:val="u4Char"/>
    <w:uiPriority w:val="9"/>
    <w:semiHidden/>
    <w:unhideWhenUsed/>
    <w:qFormat/>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u5">
    <w:name w:val="heading 5"/>
    <w:basedOn w:val="Binhthng"/>
    <w:next w:val="Binhthng"/>
    <w:link w:val="u5Char"/>
    <w:uiPriority w:val="9"/>
    <w:semiHidden/>
    <w:unhideWhenUsed/>
    <w:qFormat/>
    <w:pPr>
      <w:keepNext/>
      <w:keepLines/>
      <w:spacing w:before="80" w:after="40"/>
      <w:outlineLvl w:val="4"/>
    </w:pPr>
    <w:rPr>
      <w:rFonts w:asciiTheme="minorHAnsi" w:eastAsiaTheme="majorEastAsia" w:hAnsiTheme="minorHAnsi" w:cstheme="majorBidi"/>
      <w:color w:val="0F4761" w:themeColor="accent1" w:themeShade="BF"/>
    </w:rPr>
  </w:style>
  <w:style w:type="paragraph" w:styleId="u6">
    <w:name w:val="heading 6"/>
    <w:basedOn w:val="Binhthng"/>
    <w:next w:val="Binhthng"/>
    <w:link w:val="u6Char"/>
    <w:uiPriority w:val="9"/>
    <w:semiHidden/>
    <w:unhideWhenUsed/>
    <w:qFormat/>
    <w:pPr>
      <w:keepNext/>
      <w:keepLines/>
      <w:spacing w:before="40"/>
      <w:outlineLvl w:val="5"/>
    </w:pPr>
    <w:rPr>
      <w:rFonts w:asciiTheme="minorHAnsi" w:eastAsiaTheme="majorEastAsia" w:hAnsiTheme="minorHAnsi" w:cstheme="majorBidi"/>
      <w:i/>
      <w:iCs/>
      <w:color w:val="595959" w:themeColor="text1" w:themeTint="A6"/>
    </w:rPr>
  </w:style>
  <w:style w:type="paragraph" w:styleId="u7">
    <w:name w:val="heading 7"/>
    <w:basedOn w:val="Binhthng"/>
    <w:next w:val="Binhthng"/>
    <w:link w:val="u7Char"/>
    <w:uiPriority w:val="9"/>
    <w:semiHidden/>
    <w:unhideWhenUsed/>
    <w:qFormat/>
    <w:pPr>
      <w:keepNext/>
      <w:keepLines/>
      <w:spacing w:before="40"/>
      <w:outlineLvl w:val="6"/>
    </w:pPr>
    <w:rPr>
      <w:rFonts w:asciiTheme="minorHAnsi" w:eastAsiaTheme="majorEastAsia" w:hAnsiTheme="minorHAnsi" w:cstheme="majorBidi"/>
      <w:color w:val="595959" w:themeColor="text1" w:themeTint="A6"/>
    </w:rPr>
  </w:style>
  <w:style w:type="paragraph" w:styleId="u8">
    <w:name w:val="heading 8"/>
    <w:basedOn w:val="Binhthng"/>
    <w:next w:val="Binhthng"/>
    <w:link w:val="u8Char"/>
    <w:uiPriority w:val="9"/>
    <w:semiHidden/>
    <w:unhideWhenUsed/>
    <w:qFormat/>
    <w:pPr>
      <w:keepNext/>
      <w:keepLines/>
      <w:spacing w:before="0"/>
      <w:outlineLvl w:val="7"/>
    </w:pPr>
    <w:rPr>
      <w:rFonts w:asciiTheme="minorHAnsi" w:eastAsiaTheme="majorEastAsia" w:hAnsiTheme="minorHAnsi" w:cstheme="majorBidi"/>
      <w:i/>
      <w:iCs/>
      <w:color w:val="262626" w:themeColor="text1" w:themeTint="D9"/>
    </w:rPr>
  </w:style>
  <w:style w:type="paragraph" w:styleId="u9">
    <w:name w:val="heading 9"/>
    <w:basedOn w:val="Binhthng"/>
    <w:next w:val="Binhthng"/>
    <w:link w:val="u9Char"/>
    <w:uiPriority w:val="9"/>
    <w:semiHidden/>
    <w:unhideWhenUsed/>
    <w:qFormat/>
    <w:pPr>
      <w:keepNext/>
      <w:keepLines/>
      <w:spacing w:before="0"/>
      <w:outlineLvl w:val="8"/>
    </w:pPr>
    <w:rPr>
      <w:rFonts w:asciiTheme="minorHAnsi" w:eastAsiaTheme="majorEastAsia" w:hAnsiTheme="minorHAnsi" w:cstheme="majorBidi"/>
      <w:color w:val="262626" w:themeColor="text1" w:themeTint="D9"/>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Chntrang">
    <w:name w:val="footer"/>
    <w:basedOn w:val="Binhthng"/>
    <w:link w:val="ChntrangChar"/>
    <w:uiPriority w:val="99"/>
    <w:unhideWhenUsed/>
    <w:qFormat/>
    <w:pPr>
      <w:tabs>
        <w:tab w:val="center" w:pos="4680"/>
        <w:tab w:val="right" w:pos="9360"/>
      </w:tabs>
      <w:spacing w:before="0"/>
    </w:pPr>
  </w:style>
  <w:style w:type="paragraph" w:styleId="utrang">
    <w:name w:val="header"/>
    <w:basedOn w:val="Binhthng"/>
    <w:link w:val="utrangChar"/>
    <w:uiPriority w:val="99"/>
    <w:unhideWhenUsed/>
    <w:pPr>
      <w:tabs>
        <w:tab w:val="center" w:pos="4680"/>
        <w:tab w:val="right" w:pos="9360"/>
      </w:tabs>
      <w:spacing w:before="0"/>
    </w:pPr>
  </w:style>
  <w:style w:type="paragraph" w:styleId="Tiuphu">
    <w:name w:val="Subtitle"/>
    <w:basedOn w:val="Binhthng"/>
    <w:next w:val="Binhthng"/>
    <w:link w:val="TiuphuChar"/>
    <w:uiPriority w:val="11"/>
    <w:qFormat/>
    <w:pPr>
      <w:spacing w:after="160"/>
    </w:pPr>
    <w:rPr>
      <w:rFonts w:asciiTheme="minorHAnsi" w:eastAsiaTheme="majorEastAsia" w:hAnsiTheme="minorHAnsi" w:cstheme="majorBidi"/>
      <w:color w:val="595959" w:themeColor="text1" w:themeTint="A6"/>
      <w:spacing w:val="15"/>
      <w:szCs w:val="28"/>
    </w:rPr>
  </w:style>
  <w:style w:type="table" w:styleId="LiBang">
    <w:name w:val="Table Grid"/>
    <w:basedOn w:val="BangThngthng"/>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u">
    <w:name w:val="Title"/>
    <w:basedOn w:val="Binhthng"/>
    <w:next w:val="Binhthng"/>
    <w:link w:val="TiuChar"/>
    <w:uiPriority w:val="10"/>
    <w:qFormat/>
    <w:pPr>
      <w:spacing w:before="0" w:after="80"/>
      <w:contextualSpacing/>
    </w:pPr>
    <w:rPr>
      <w:rFonts w:asciiTheme="majorHAnsi" w:eastAsiaTheme="majorEastAsia" w:hAnsiTheme="majorHAnsi" w:cstheme="majorBidi"/>
      <w:spacing w:val="-10"/>
      <w:kern w:val="28"/>
      <w:sz w:val="56"/>
      <w:szCs w:val="56"/>
    </w:rPr>
  </w:style>
  <w:style w:type="character" w:customStyle="1" w:styleId="u1Char">
    <w:name w:val="Đầu đề 1 Char"/>
    <w:basedOn w:val="Phngmcinhcuaoanvn"/>
    <w:link w:val="u1"/>
    <w:uiPriority w:val="9"/>
    <w:qFormat/>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semiHidden/>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qFormat/>
    <w:rPr>
      <w:rFonts w:asciiTheme="minorHAnsi" w:eastAsiaTheme="majorEastAsia" w:hAnsiTheme="minorHAnsi" w:cstheme="majorBidi"/>
      <w:color w:val="0F4761" w:themeColor="accent1" w:themeShade="BF"/>
      <w:szCs w:val="28"/>
    </w:rPr>
  </w:style>
  <w:style w:type="character" w:customStyle="1" w:styleId="u4Char">
    <w:name w:val="Đầu đề 4 Char"/>
    <w:basedOn w:val="Phngmcinhcuaoanvn"/>
    <w:link w:val="u4"/>
    <w:uiPriority w:val="9"/>
    <w:semiHidden/>
    <w:qFormat/>
    <w:rPr>
      <w:rFonts w:asciiTheme="minorHAnsi" w:eastAsiaTheme="majorEastAsia" w:hAnsiTheme="minorHAnsi" w:cstheme="majorBidi"/>
      <w:i/>
      <w:iCs/>
      <w:color w:val="0F4761" w:themeColor="accent1" w:themeShade="BF"/>
    </w:rPr>
  </w:style>
  <w:style w:type="character" w:customStyle="1" w:styleId="u5Char">
    <w:name w:val="Đầu đề 5 Char"/>
    <w:basedOn w:val="Phngmcinhcuaoanvn"/>
    <w:link w:val="u5"/>
    <w:uiPriority w:val="9"/>
    <w:semiHidden/>
    <w:rPr>
      <w:rFonts w:asciiTheme="minorHAnsi" w:eastAsiaTheme="majorEastAsia" w:hAnsiTheme="minorHAnsi" w:cstheme="majorBidi"/>
      <w:color w:val="0F4761" w:themeColor="accent1" w:themeShade="BF"/>
    </w:rPr>
  </w:style>
  <w:style w:type="character" w:customStyle="1" w:styleId="u6Char">
    <w:name w:val="Đầu đề 6 Char"/>
    <w:basedOn w:val="Phngmcinhcuaoanvn"/>
    <w:link w:val="u6"/>
    <w:uiPriority w:val="9"/>
    <w:semiHidden/>
    <w:qFormat/>
    <w:rPr>
      <w:rFonts w:asciiTheme="minorHAnsi" w:eastAsiaTheme="majorEastAsia" w:hAnsiTheme="minorHAnsi" w:cstheme="majorBidi"/>
      <w:i/>
      <w:iCs/>
      <w:color w:val="595959" w:themeColor="text1" w:themeTint="A6"/>
    </w:rPr>
  </w:style>
  <w:style w:type="character" w:customStyle="1" w:styleId="u7Char">
    <w:name w:val="Đầu đề 7 Char"/>
    <w:basedOn w:val="Phngmcinhcuaoanvn"/>
    <w:link w:val="u7"/>
    <w:uiPriority w:val="9"/>
    <w:semiHidden/>
    <w:rPr>
      <w:rFonts w:asciiTheme="minorHAnsi" w:eastAsiaTheme="majorEastAsia" w:hAnsiTheme="minorHAnsi" w:cstheme="majorBidi"/>
      <w:color w:val="595959" w:themeColor="text1" w:themeTint="A6"/>
    </w:rPr>
  </w:style>
  <w:style w:type="character" w:customStyle="1" w:styleId="u8Char">
    <w:name w:val="Đầu đề 8 Char"/>
    <w:basedOn w:val="Phngmcinhcuaoanvn"/>
    <w:link w:val="u8"/>
    <w:uiPriority w:val="9"/>
    <w:semiHidden/>
    <w:qFormat/>
    <w:rPr>
      <w:rFonts w:asciiTheme="minorHAnsi" w:eastAsiaTheme="majorEastAsia" w:hAnsiTheme="minorHAnsi" w:cstheme="majorBidi"/>
      <w:i/>
      <w:iCs/>
      <w:color w:val="262626" w:themeColor="text1" w:themeTint="D9"/>
    </w:rPr>
  </w:style>
  <w:style w:type="character" w:customStyle="1" w:styleId="u9Char">
    <w:name w:val="Đầu đề 9 Char"/>
    <w:basedOn w:val="Phngmcinhcuaoanvn"/>
    <w:link w:val="u9"/>
    <w:uiPriority w:val="9"/>
    <w:semiHidden/>
    <w:rPr>
      <w:rFonts w:asciiTheme="minorHAnsi" w:eastAsiaTheme="majorEastAsia" w:hAnsiTheme="minorHAnsi" w:cstheme="majorBidi"/>
      <w:color w:val="262626" w:themeColor="text1" w:themeTint="D9"/>
    </w:rPr>
  </w:style>
  <w:style w:type="character" w:customStyle="1" w:styleId="TiuChar">
    <w:name w:val="Tiêu đề Char"/>
    <w:basedOn w:val="Phngmcinhcuaoanvn"/>
    <w:link w:val="Tiu"/>
    <w:uiPriority w:val="10"/>
    <w:rPr>
      <w:rFonts w:asciiTheme="majorHAnsi" w:eastAsiaTheme="majorEastAsia" w:hAnsiTheme="majorHAnsi" w:cstheme="majorBidi"/>
      <w:spacing w:val="-10"/>
      <w:kern w:val="28"/>
      <w:sz w:val="56"/>
      <w:szCs w:val="56"/>
    </w:rPr>
  </w:style>
  <w:style w:type="character" w:customStyle="1" w:styleId="TiuphuChar">
    <w:name w:val="Tiêu đề phụ Char"/>
    <w:basedOn w:val="Phngmcinhcuaoanvn"/>
    <w:link w:val="Tiuphu"/>
    <w:uiPriority w:val="11"/>
    <w:qFormat/>
    <w:rPr>
      <w:rFonts w:asciiTheme="minorHAnsi" w:eastAsiaTheme="majorEastAsia" w:hAnsiTheme="minorHAnsi" w:cstheme="majorBidi"/>
      <w:color w:val="595959" w:themeColor="text1" w:themeTint="A6"/>
      <w:spacing w:val="15"/>
      <w:szCs w:val="28"/>
    </w:rPr>
  </w:style>
  <w:style w:type="paragraph" w:styleId="Litrichdn">
    <w:name w:val="Quote"/>
    <w:basedOn w:val="Binhthng"/>
    <w:next w:val="Binhthng"/>
    <w:link w:val="LitrichdnChar"/>
    <w:uiPriority w:val="29"/>
    <w:qFormat/>
    <w:pPr>
      <w:spacing w:before="160" w:after="160"/>
      <w:jc w:val="center"/>
    </w:pPr>
    <w:rPr>
      <w:i/>
      <w:iCs/>
      <w:color w:val="404040" w:themeColor="text1" w:themeTint="BF"/>
    </w:rPr>
  </w:style>
  <w:style w:type="character" w:customStyle="1" w:styleId="LitrichdnChar">
    <w:name w:val="Lời trích dẫn Char"/>
    <w:basedOn w:val="Phngmcinhcuaoanvn"/>
    <w:link w:val="Litrichdn"/>
    <w:uiPriority w:val="29"/>
    <w:qFormat/>
    <w:rPr>
      <w:i/>
      <w:iCs/>
      <w:color w:val="404040" w:themeColor="text1" w:themeTint="BF"/>
    </w:rPr>
  </w:style>
  <w:style w:type="paragraph" w:styleId="oancuaDanhsach">
    <w:name w:val="List Paragraph"/>
    <w:basedOn w:val="Binhthng"/>
    <w:uiPriority w:val="34"/>
    <w:qFormat/>
    <w:pPr>
      <w:ind w:left="720"/>
      <w:contextualSpacing/>
    </w:pPr>
  </w:style>
  <w:style w:type="character" w:customStyle="1" w:styleId="IntenseEmphasis1">
    <w:name w:val="Intense Emphasis1"/>
    <w:basedOn w:val="Phngmcinhcuaoanvn"/>
    <w:uiPriority w:val="21"/>
    <w:qFormat/>
    <w:rPr>
      <w:i/>
      <w:iCs/>
      <w:color w:val="0F4761" w:themeColor="accent1" w:themeShade="BF"/>
    </w:rPr>
  </w:style>
  <w:style w:type="paragraph" w:styleId="Nhaykepm">
    <w:name w:val="Intense Quote"/>
    <w:basedOn w:val="Binhthng"/>
    <w:next w:val="Binhthng"/>
    <w:link w:val="Nhaykepm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haykepmChar">
    <w:name w:val="Nháy kép Đậm Char"/>
    <w:basedOn w:val="Phngmcinhcuaoanvn"/>
    <w:link w:val="Nhaykepm"/>
    <w:uiPriority w:val="30"/>
    <w:rPr>
      <w:i/>
      <w:iCs/>
      <w:color w:val="0F4761" w:themeColor="accent1" w:themeShade="BF"/>
    </w:rPr>
  </w:style>
  <w:style w:type="character" w:customStyle="1" w:styleId="IntenseReference1">
    <w:name w:val="Intense Reference1"/>
    <w:basedOn w:val="Phngmcinhcuaoanvn"/>
    <w:uiPriority w:val="32"/>
    <w:qFormat/>
    <w:rPr>
      <w:b/>
      <w:bCs/>
      <w:smallCaps/>
      <w:color w:val="0F4761" w:themeColor="accent1" w:themeShade="BF"/>
      <w:spacing w:val="5"/>
    </w:rPr>
  </w:style>
  <w:style w:type="character" w:customStyle="1" w:styleId="utrangChar">
    <w:name w:val="Đầu trang Char"/>
    <w:basedOn w:val="Phngmcinhcuaoanvn"/>
    <w:link w:val="utrang"/>
    <w:uiPriority w:val="99"/>
    <w:qFormat/>
  </w:style>
  <w:style w:type="character" w:customStyle="1" w:styleId="ChntrangChar">
    <w:name w:val="Chân trang Char"/>
    <w:basedOn w:val="Phngmcinhcuaoanvn"/>
    <w:link w:val="Chntrang"/>
    <w:uiPriority w:val="99"/>
    <w:qFormat/>
  </w:style>
  <w:style w:type="paragraph" w:customStyle="1" w:styleId="BodyText4">
    <w:name w:val="Body Text4"/>
    <w:basedOn w:val="Binhthng"/>
    <w:link w:val="Bodytext"/>
    <w:pPr>
      <w:widowControl w:val="0"/>
      <w:shd w:val="clear" w:color="auto" w:fill="FFFFFF"/>
      <w:spacing w:after="120" w:line="379" w:lineRule="exact"/>
      <w:ind w:firstLine="567"/>
      <w:jc w:val="both"/>
    </w:pPr>
    <w:rPr>
      <w:rFonts w:eastAsia="Calibri"/>
      <w:i/>
      <w:iCs/>
      <w:kern w:val="0"/>
      <w:sz w:val="26"/>
      <w:szCs w:val="26"/>
      <w:lang w:eastAsia="en-GB"/>
      <w14:ligatures w14:val="none"/>
    </w:rPr>
  </w:style>
  <w:style w:type="character" w:customStyle="1" w:styleId="Bodytext">
    <w:name w:val="Body text_"/>
    <w:link w:val="BodyText4"/>
    <w:qFormat/>
    <w:rPr>
      <w:rFonts w:eastAsia="Calibri"/>
      <w:i/>
      <w:iCs/>
      <w:kern w:val="0"/>
      <w:sz w:val="26"/>
      <w:szCs w:val="26"/>
      <w:shd w:val="clear" w:color="auto" w:fill="FFFFFF"/>
      <w:lang w:eastAsia="en-GB"/>
      <w14:ligatures w14:val="none"/>
    </w:rPr>
  </w:style>
  <w:style w:type="paragraph" w:customStyle="1" w:styleId="dieu">
    <w:name w:val="dieu"/>
    <w:basedOn w:val="Binhthng"/>
    <w:uiPriority w:val="99"/>
    <w:qFormat/>
    <w:pPr>
      <w:numPr>
        <w:numId w:val="1"/>
      </w:numPr>
      <w:tabs>
        <w:tab w:val="left" w:pos="900"/>
      </w:tabs>
      <w:spacing w:before="60" w:after="60" w:line="312" w:lineRule="auto"/>
    </w:pPr>
    <w:rPr>
      <w:rFonts w:ascii="Calibri" w:eastAsia="Times New Roman" w:hAnsi="Calibri"/>
      <w:b/>
      <w:kern w:val="0"/>
      <w:szCs w:val="20"/>
      <w:lang w:eastAsia="ko-KR"/>
      <w14:ligatures w14:val="none"/>
    </w:rPr>
  </w:style>
  <w:style w:type="table" w:customStyle="1" w:styleId="2">
    <w:name w:val="2"/>
    <w:basedOn w:val="BangThngthng"/>
    <w:pPr>
      <w:jc w:val="both"/>
    </w:pPr>
    <w:rPr>
      <w:rFonts w:eastAsia="Times New Roman"/>
      <w:szCs w:val="28"/>
    </w:rPr>
    <w:tblPr>
      <w:tblCellMar>
        <w:left w:w="115" w:type="dxa"/>
        <w:right w:w="115" w:type="dxa"/>
      </w:tblCellMar>
    </w:tblPr>
  </w:style>
  <w:style w:type="character" w:customStyle="1" w:styleId="normal-h">
    <w:name w:val="normal-h"/>
    <w:basedOn w:val="Phngmcinhcuaoanvn"/>
  </w:style>
  <w:style w:type="paragraph" w:styleId="VnbanCcchu">
    <w:name w:val="footnote text"/>
    <w:aliases w:val="Footnote Text Char Char Char Char Char,Footnote Text Char Char Char Char Char Char Ch,Footnote Text Char Char Char Char Char Char Ch Char Char Char,Footnote Text Char Char Char Char Char Char Ch Char Char Char Char Char Char C,fn,ft"/>
    <w:basedOn w:val="Binhthng"/>
    <w:link w:val="VnbanCcchuChar"/>
    <w:uiPriority w:val="99"/>
    <w:qFormat/>
    <w:rsid w:val="00481B6B"/>
    <w:pPr>
      <w:spacing w:before="0"/>
    </w:pPr>
    <w:rPr>
      <w:rFonts w:eastAsia="Times New Roman"/>
      <w:kern w:val="0"/>
      <w:sz w:val="20"/>
      <w:szCs w:val="20"/>
      <w14:ligatures w14:val="none"/>
    </w:rPr>
  </w:style>
  <w:style w:type="character" w:customStyle="1" w:styleId="VnbanCcchuChar">
    <w:name w:val="Văn bản Cước chú Char"/>
    <w:aliases w:val="Footnote Text Char Char Char Char Char Char,Footnote Text Char Char Char Char Char Char Ch Char,Footnote Text Char Char Char Char Char Char Ch Char Char Char Char,fn Char,ft Char"/>
    <w:basedOn w:val="Phngmcinhcuaoanvn"/>
    <w:link w:val="VnbanCcchu"/>
    <w:uiPriority w:val="99"/>
    <w:rsid w:val="00481B6B"/>
    <w:rPr>
      <w:rFonts w:eastAsia="Times New Roman"/>
    </w:rPr>
  </w:style>
  <w:style w:type="character" w:styleId="ThamchiuCcchu">
    <w:name w:val="footnote reference"/>
    <w:aliases w:val="Footnote,Footnote text,ftref,BVI fnr,footnote ref,Footnote dich,SUPERS,(NECG) Footnote Reference,16 Point,Superscript 6 Point,Footnote + Arial,10 pt,Black,fr,BearingPoint,Footnote Reference Number,Footnote Reference_LVL6,Ref,R"/>
    <w:uiPriority w:val="99"/>
    <w:qFormat/>
    <w:rsid w:val="00481B6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365CE3-DB2F-441F-886B-C3B7B909D3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17</Pages>
  <Words>4114</Words>
  <Characters>23450</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Vu Anh TU</dc:creator>
  <cp:lastModifiedBy>Luan Dang</cp:lastModifiedBy>
  <cp:revision>188</cp:revision>
  <dcterms:created xsi:type="dcterms:W3CDTF">2025-05-12T01:17:00Z</dcterms:created>
  <dcterms:modified xsi:type="dcterms:W3CDTF">2025-07-28T08:39:00Z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2057-12.2.0.20796</vt:lpwstr>
  </property>
  <property fmtid="{D5CDD505-2E9C-101B-9397-08002B2CF9AE}" pid="3" name="ICV">
    <vt:lpwstr>C581455B8A6441728CF77ACAA60BF669_12</vt:lpwstr>
  </property>
</Properties>
</file>